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6C05D" w14:textId="77777777" w:rsidR="0057060E" w:rsidRPr="0083722D" w:rsidRDefault="0057060E" w:rsidP="0057060E">
      <w:pPr>
        <w:tabs>
          <w:tab w:val="left" w:pos="567"/>
        </w:tabs>
        <w:spacing w:before="17" w:line="240" w:lineRule="auto"/>
        <w:jc w:val="both"/>
        <w:textAlignment w:val="baseline"/>
        <w:rPr>
          <w:rFonts w:ascii="Bookman Old Style" w:eastAsia="Arial" w:hAnsi="Bookman Old Style"/>
          <w:sz w:val="24"/>
          <w:szCs w:val="24"/>
        </w:rPr>
      </w:pPr>
      <w:bookmarkStart w:id="0" w:name="_GoBack"/>
      <w:bookmarkEnd w:id="0"/>
      <w:r w:rsidRPr="0083722D">
        <w:rPr>
          <w:rFonts w:ascii="Bookman Old Style" w:eastAsia="Arial" w:hAnsi="Bookman Old Style"/>
          <w:sz w:val="24"/>
          <w:szCs w:val="24"/>
        </w:rPr>
        <w:t>ΑΝΩΤΑΤΟ ΔΙΚΑΣΤΗΡΙΟ ΚΥΠΡΟΥ</w:t>
      </w:r>
    </w:p>
    <w:p w14:paraId="6A9E722B" w14:textId="77777777" w:rsidR="0057060E" w:rsidRPr="0083722D" w:rsidRDefault="0057060E" w:rsidP="0057060E">
      <w:pPr>
        <w:tabs>
          <w:tab w:val="left" w:pos="8352"/>
        </w:tabs>
        <w:spacing w:before="19" w:line="240" w:lineRule="auto"/>
        <w:jc w:val="both"/>
        <w:textAlignment w:val="baseline"/>
        <w:rPr>
          <w:rFonts w:ascii="Bookman Old Style" w:eastAsia="Arial" w:hAnsi="Bookman Old Style"/>
          <w:sz w:val="24"/>
          <w:szCs w:val="24"/>
        </w:rPr>
      </w:pPr>
      <w:r w:rsidRPr="0083722D">
        <w:rPr>
          <w:rFonts w:ascii="Bookman Old Style" w:eastAsia="Arial" w:hAnsi="Bookman Old Style"/>
          <w:sz w:val="24"/>
          <w:szCs w:val="24"/>
        </w:rPr>
        <w:t>ΠΡΩΤΟΒΑΘΜΙΑ ΔΙΚΑΙΟΔΟΣΙΑ</w:t>
      </w:r>
      <w:r w:rsidRPr="0083722D">
        <w:rPr>
          <w:rFonts w:ascii="Bookman Old Style" w:eastAsia="Arial" w:hAnsi="Bookman Old Style"/>
          <w:sz w:val="24"/>
          <w:szCs w:val="24"/>
        </w:rPr>
        <w:tab/>
      </w:r>
    </w:p>
    <w:p w14:paraId="5B8ED946" w14:textId="071A4173" w:rsidR="0057060E" w:rsidRPr="0083722D" w:rsidRDefault="0057060E" w:rsidP="0057060E">
      <w:pPr>
        <w:jc w:val="right"/>
        <w:rPr>
          <w:rFonts w:ascii="Bookman Old Style" w:hAnsi="Bookman Old Style"/>
          <w:sz w:val="24"/>
          <w:szCs w:val="24"/>
        </w:rPr>
      </w:pPr>
      <w:r w:rsidRPr="0083722D">
        <w:rPr>
          <w:rFonts w:ascii="Bookman Old Style" w:hAnsi="Bookman Old Style"/>
          <w:sz w:val="24"/>
          <w:szCs w:val="24"/>
        </w:rPr>
        <w:t>(</w:t>
      </w:r>
      <w:r w:rsidRPr="0083722D">
        <w:rPr>
          <w:rFonts w:ascii="Bookman Old Style" w:hAnsi="Bookman Old Style"/>
          <w:i/>
          <w:sz w:val="24"/>
          <w:szCs w:val="24"/>
        </w:rPr>
        <w:t xml:space="preserve">Πολιτική Αίτηση </w:t>
      </w:r>
      <w:proofErr w:type="spellStart"/>
      <w:r w:rsidRPr="0083722D">
        <w:rPr>
          <w:rFonts w:ascii="Bookman Old Style" w:hAnsi="Bookman Old Style"/>
          <w:i/>
          <w:sz w:val="24"/>
          <w:szCs w:val="24"/>
        </w:rPr>
        <w:t>Αρ</w:t>
      </w:r>
      <w:proofErr w:type="spellEnd"/>
      <w:r w:rsidRPr="0083722D">
        <w:rPr>
          <w:rFonts w:ascii="Bookman Old Style" w:hAnsi="Bookman Old Style"/>
          <w:i/>
          <w:sz w:val="24"/>
          <w:szCs w:val="24"/>
        </w:rPr>
        <w:t>. 82/2023</w:t>
      </w:r>
      <w:r w:rsidRPr="0083722D">
        <w:rPr>
          <w:rFonts w:ascii="Bookman Old Style" w:hAnsi="Bookman Old Style"/>
          <w:sz w:val="24"/>
          <w:szCs w:val="24"/>
        </w:rPr>
        <w:t>)</w:t>
      </w:r>
    </w:p>
    <w:p w14:paraId="2D5CDC43" w14:textId="77777777" w:rsidR="0057060E" w:rsidRPr="0083722D" w:rsidRDefault="0057060E" w:rsidP="0057060E">
      <w:pPr>
        <w:spacing w:after="0" w:line="240" w:lineRule="auto"/>
        <w:jc w:val="center"/>
        <w:rPr>
          <w:rFonts w:ascii="Bookman Old Style" w:hAnsi="Bookman Old Style"/>
          <w:sz w:val="24"/>
          <w:szCs w:val="24"/>
        </w:rPr>
      </w:pPr>
    </w:p>
    <w:p w14:paraId="5E7AB7D3" w14:textId="56BA3C68" w:rsidR="0057060E" w:rsidRPr="0083722D" w:rsidRDefault="00093773" w:rsidP="0057060E">
      <w:pPr>
        <w:jc w:val="center"/>
        <w:rPr>
          <w:rFonts w:ascii="Bookman Old Style" w:hAnsi="Bookman Old Style"/>
          <w:sz w:val="24"/>
          <w:szCs w:val="24"/>
        </w:rPr>
      </w:pPr>
      <w:r w:rsidRPr="0083722D">
        <w:rPr>
          <w:rFonts w:ascii="Bookman Old Style" w:hAnsi="Bookman Old Style"/>
          <w:sz w:val="24"/>
          <w:szCs w:val="24"/>
        </w:rPr>
        <w:t xml:space="preserve">11 </w:t>
      </w:r>
      <w:r w:rsidR="0057060E" w:rsidRPr="0083722D">
        <w:rPr>
          <w:rFonts w:ascii="Bookman Old Style" w:hAnsi="Bookman Old Style"/>
          <w:sz w:val="24"/>
          <w:szCs w:val="24"/>
        </w:rPr>
        <w:t>Ιουλίου, 2023</w:t>
      </w:r>
    </w:p>
    <w:p w14:paraId="24EB106A" w14:textId="77777777" w:rsidR="0057060E" w:rsidRPr="0083722D" w:rsidRDefault="0057060E" w:rsidP="0057060E">
      <w:pPr>
        <w:spacing w:after="0" w:line="240" w:lineRule="auto"/>
        <w:jc w:val="center"/>
        <w:rPr>
          <w:rFonts w:ascii="Bookman Old Style" w:hAnsi="Bookman Old Style"/>
          <w:sz w:val="24"/>
          <w:szCs w:val="24"/>
        </w:rPr>
      </w:pPr>
    </w:p>
    <w:p w14:paraId="68E18886" w14:textId="268EA721" w:rsidR="0057060E" w:rsidRPr="0083722D" w:rsidRDefault="0057060E" w:rsidP="0057060E">
      <w:pPr>
        <w:jc w:val="center"/>
        <w:rPr>
          <w:rFonts w:ascii="Bookman Old Style" w:hAnsi="Bookman Old Style"/>
          <w:sz w:val="24"/>
          <w:szCs w:val="24"/>
        </w:rPr>
      </w:pPr>
      <w:r w:rsidRPr="0083722D">
        <w:rPr>
          <w:rFonts w:ascii="Bookman Old Style" w:hAnsi="Bookman Old Style"/>
          <w:sz w:val="24"/>
          <w:szCs w:val="24"/>
        </w:rPr>
        <w:t>[ΔΑΥΙΔ, Δ/</w:t>
      </w:r>
      <w:proofErr w:type="spellStart"/>
      <w:r w:rsidRPr="0083722D">
        <w:rPr>
          <w:rFonts w:ascii="Bookman Old Style" w:hAnsi="Bookman Old Style"/>
          <w:sz w:val="24"/>
          <w:szCs w:val="24"/>
        </w:rPr>
        <w:t>στής</w:t>
      </w:r>
      <w:proofErr w:type="spellEnd"/>
      <w:r w:rsidRPr="0083722D">
        <w:rPr>
          <w:rFonts w:ascii="Bookman Old Style" w:hAnsi="Bookman Old Style"/>
          <w:sz w:val="24"/>
          <w:szCs w:val="24"/>
        </w:rPr>
        <w:t>]</w:t>
      </w:r>
    </w:p>
    <w:p w14:paraId="425B6C0C" w14:textId="77777777" w:rsidR="00A132E7" w:rsidRPr="0083722D" w:rsidRDefault="00A132E7" w:rsidP="00A132E7">
      <w:pPr>
        <w:spacing w:after="0" w:line="240" w:lineRule="auto"/>
        <w:jc w:val="both"/>
        <w:rPr>
          <w:rFonts w:ascii="Bookman Old Style" w:eastAsia="Times New Roman" w:hAnsi="Bookman Old Style"/>
          <w:color w:val="000000"/>
          <w:kern w:val="0"/>
          <w:sz w:val="24"/>
          <w:szCs w:val="24"/>
          <w14:ligatures w14:val="none"/>
        </w:rPr>
      </w:pPr>
    </w:p>
    <w:p w14:paraId="2D7D068A" w14:textId="1E5DC8F3" w:rsidR="0057060E" w:rsidRPr="0083722D" w:rsidRDefault="0057060E" w:rsidP="0057060E">
      <w:pPr>
        <w:spacing w:after="0" w:line="276" w:lineRule="auto"/>
        <w:ind w:right="-22"/>
        <w:jc w:val="both"/>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ΑΝΑΦΟΡΙΚΑ ΜΕ ΤΟ ΑΡΘΡΟ 155.4 ΤΟΥ ΣΥΝΤΑΓΜΑΤΟΣ ΚΑΙ ΤΑ ΑΡΘΡΑ 3 ΚΑΙ 9 ΤΟΥ ΠΕΡΙ ΑΠΟΝΟΜΗΣ ΤΗΣ ΔΙΚΑΙΟΣΥΝΗΣ (ΠΟΙΚΙΛΑΙ ΔΙΑΤΑΞΕΙΣ) ΝΟΜΟΥ ΤΟΥ 1964 (ΑΡ. 33/64)</w:t>
      </w:r>
    </w:p>
    <w:p w14:paraId="3070A916" w14:textId="77777777" w:rsidR="0057060E" w:rsidRPr="0083722D" w:rsidRDefault="0057060E" w:rsidP="0057060E">
      <w:pPr>
        <w:spacing w:before="342" w:line="240" w:lineRule="auto"/>
        <w:ind w:right="-188" w:hanging="96"/>
        <w:jc w:val="center"/>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ΚΑΙ</w:t>
      </w:r>
    </w:p>
    <w:p w14:paraId="6D13795F" w14:textId="77777777" w:rsidR="0057060E" w:rsidRPr="0083722D" w:rsidRDefault="0057060E" w:rsidP="0057060E">
      <w:pPr>
        <w:spacing w:before="264" w:line="276" w:lineRule="auto"/>
        <w:ind w:right="-22"/>
        <w:jc w:val="both"/>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ΑΝΑΦΟΡΙΚΑ ΜΕ ΤΟΝ ΠΕΡΙ ΑΝΩΤΑΤΟΥ ΔΙΚΑΣΤΗΡΙΟΥ (ΔΙΚΑΙΟΔΟΣΙΑ ΕΚΔΟΣΗΣ ΕΝΤΑΛΜΑΤΩΝ ΠΡΟΝΟΜΙΑΚΗΣ ΦΥΣΕΩΣ) ΔΙΑΔΙΚΑΣΤΙΚΟ ΚΑΝΟΝΙΣΜΟ ΤΟΥ 2018</w:t>
      </w:r>
    </w:p>
    <w:p w14:paraId="47806EAA" w14:textId="77777777" w:rsidR="0057060E" w:rsidRPr="0083722D" w:rsidRDefault="0057060E" w:rsidP="0057060E">
      <w:pPr>
        <w:spacing w:line="276" w:lineRule="auto"/>
        <w:ind w:right="-188" w:hanging="96"/>
        <w:jc w:val="center"/>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ΚΑΙ</w:t>
      </w:r>
    </w:p>
    <w:p w14:paraId="25223A63" w14:textId="77777777" w:rsidR="0057060E" w:rsidRPr="0083722D" w:rsidRDefault="0057060E" w:rsidP="0057060E">
      <w:pPr>
        <w:spacing w:before="280" w:line="276" w:lineRule="auto"/>
        <w:ind w:right="-22"/>
        <w:jc w:val="both"/>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 xml:space="preserve">ΑΝΑΦΟΡΙΚΑ ΜΕ TΗN ΑΙΤΗΣΗ ΤΗΣ POΣΜΑΡΗ ΜΠΑΓΚΤΑΣΑΡΙΑΝ (ΑΙΤΗΤΡΙΑ AP. 1) ΚΑΙ MR. </w:t>
      </w:r>
      <w:r w:rsidRPr="0083722D">
        <w:rPr>
          <w:rFonts w:ascii="Bookman Old Style" w:eastAsia="Arial" w:hAnsi="Bookman Old Style"/>
          <w:color w:val="000000"/>
          <w:sz w:val="24"/>
          <w:szCs w:val="24"/>
          <w:lang w:val="en-US"/>
        </w:rPr>
        <w:t>JOEL</w:t>
      </w:r>
      <w:r w:rsidRPr="0083722D">
        <w:rPr>
          <w:rFonts w:ascii="Bookman Old Style" w:eastAsia="Arial" w:hAnsi="Bookman Old Style"/>
          <w:color w:val="000000"/>
          <w:sz w:val="24"/>
          <w:szCs w:val="24"/>
        </w:rPr>
        <w:t xml:space="preserve"> </w:t>
      </w:r>
      <w:r w:rsidRPr="0083722D">
        <w:rPr>
          <w:rFonts w:ascii="Bookman Old Style" w:eastAsia="Arial" w:hAnsi="Bookman Old Style"/>
          <w:color w:val="000000"/>
          <w:sz w:val="24"/>
          <w:szCs w:val="24"/>
          <w:lang w:val="en-US"/>
        </w:rPr>
        <w:t>BAH</w:t>
      </w:r>
      <w:r w:rsidRPr="0083722D">
        <w:rPr>
          <w:rFonts w:ascii="Bookman Old Style" w:eastAsia="Arial" w:hAnsi="Bookman Old Style"/>
          <w:color w:val="000000"/>
          <w:sz w:val="24"/>
          <w:szCs w:val="24"/>
        </w:rPr>
        <w:t xml:space="preserve"> </w:t>
      </w:r>
      <w:r w:rsidRPr="0083722D">
        <w:rPr>
          <w:rFonts w:ascii="Bookman Old Style" w:eastAsia="Arial" w:hAnsi="Bookman Old Style"/>
          <w:color w:val="000000"/>
          <w:sz w:val="24"/>
          <w:szCs w:val="24"/>
          <w:lang w:val="en-US"/>
        </w:rPr>
        <w:t>TAH</w:t>
      </w:r>
      <w:r w:rsidRPr="0083722D">
        <w:rPr>
          <w:rFonts w:ascii="Bookman Old Style" w:eastAsia="Arial" w:hAnsi="Bookman Old Style"/>
          <w:color w:val="000000"/>
          <w:sz w:val="24"/>
          <w:szCs w:val="24"/>
        </w:rPr>
        <w:t xml:space="preserve"> (ΑΙΤΗΤΗΣ ΑΡ. 2) ΓΙΑ ΑΔΕΙΑ ΚΑΤΑΧΩΡΙΣΕΩΣ ΑΙΤΗΣΕΩΣ ΓΙΑ ΕΚΔΟΣΗ ΔΙΑΤΑΓΜΑΤΟΣ </w:t>
      </w:r>
      <w:r w:rsidRPr="0083722D">
        <w:rPr>
          <w:rFonts w:ascii="Bookman Old Style" w:eastAsia="Arial" w:hAnsi="Bookman Old Style"/>
          <w:color w:val="000000"/>
          <w:sz w:val="24"/>
          <w:szCs w:val="24"/>
          <w:lang w:val="en-US"/>
        </w:rPr>
        <w:t>MANDAMUS</w:t>
      </w:r>
    </w:p>
    <w:p w14:paraId="2D26BE82" w14:textId="77777777" w:rsidR="0057060E" w:rsidRPr="0083722D" w:rsidRDefault="0057060E" w:rsidP="0057060E">
      <w:pPr>
        <w:spacing w:before="275" w:line="276" w:lineRule="auto"/>
        <w:ind w:right="-188"/>
        <w:jc w:val="center"/>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ΚΑΙ</w:t>
      </w:r>
    </w:p>
    <w:p w14:paraId="10EF9A6E" w14:textId="77777777" w:rsidR="0057060E" w:rsidRPr="0083722D" w:rsidRDefault="0057060E" w:rsidP="0057060E">
      <w:pPr>
        <w:spacing w:line="276" w:lineRule="auto"/>
        <w:ind w:right="-22"/>
        <w:jc w:val="both"/>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 xml:space="preserve">ΑΝΑΦΟΡΙΚΑ ΜΕ ΤΗΝ ΑΙΤΗΣΗ ΤΗΣ ΡΟΣΜΑΡΗ ΜΠΑΓΚΤΑΣΑΡΙΑΝ (ΑΙΤΗΤΡΙΑ ΑΡ. 1) ΚΑΙ </w:t>
      </w:r>
      <w:r w:rsidRPr="0083722D">
        <w:rPr>
          <w:rFonts w:ascii="Bookman Old Style" w:eastAsia="Arial" w:hAnsi="Bookman Old Style"/>
          <w:color w:val="000000"/>
          <w:sz w:val="24"/>
          <w:szCs w:val="24"/>
          <w:lang w:val="en-US"/>
        </w:rPr>
        <w:t>MR</w:t>
      </w:r>
      <w:r w:rsidRPr="0083722D">
        <w:rPr>
          <w:rFonts w:ascii="Bookman Old Style" w:eastAsia="Arial" w:hAnsi="Bookman Old Style"/>
          <w:color w:val="000000"/>
          <w:sz w:val="24"/>
          <w:szCs w:val="24"/>
        </w:rPr>
        <w:t xml:space="preserve">. </w:t>
      </w:r>
      <w:r w:rsidRPr="0083722D">
        <w:rPr>
          <w:rFonts w:ascii="Bookman Old Style" w:eastAsia="Arial" w:hAnsi="Bookman Old Style"/>
          <w:color w:val="000000"/>
          <w:sz w:val="24"/>
          <w:szCs w:val="24"/>
          <w:lang w:val="en-US"/>
        </w:rPr>
        <w:t>JOEL</w:t>
      </w:r>
      <w:r w:rsidRPr="0083722D">
        <w:rPr>
          <w:rFonts w:ascii="Bookman Old Style" w:eastAsia="Arial" w:hAnsi="Bookman Old Style"/>
          <w:color w:val="000000"/>
          <w:sz w:val="24"/>
          <w:szCs w:val="24"/>
        </w:rPr>
        <w:t xml:space="preserve"> </w:t>
      </w:r>
      <w:r w:rsidRPr="0083722D">
        <w:rPr>
          <w:rFonts w:ascii="Bookman Old Style" w:eastAsia="Arial" w:hAnsi="Bookman Old Style"/>
          <w:color w:val="000000"/>
          <w:sz w:val="24"/>
          <w:szCs w:val="24"/>
          <w:lang w:val="en-US"/>
        </w:rPr>
        <w:t>BAH</w:t>
      </w:r>
      <w:r w:rsidRPr="0083722D">
        <w:rPr>
          <w:rFonts w:ascii="Bookman Old Style" w:eastAsia="Arial" w:hAnsi="Bookman Old Style"/>
          <w:color w:val="000000"/>
          <w:sz w:val="24"/>
          <w:szCs w:val="24"/>
        </w:rPr>
        <w:t xml:space="preserve"> </w:t>
      </w:r>
      <w:r w:rsidRPr="0083722D">
        <w:rPr>
          <w:rFonts w:ascii="Bookman Old Style" w:eastAsia="Arial" w:hAnsi="Bookman Old Style"/>
          <w:color w:val="000000"/>
          <w:sz w:val="24"/>
          <w:szCs w:val="24"/>
          <w:lang w:val="en-US"/>
        </w:rPr>
        <w:t>TAH</w:t>
      </w:r>
      <w:r w:rsidRPr="0083722D">
        <w:rPr>
          <w:rFonts w:ascii="Bookman Old Style" w:eastAsia="Arial" w:hAnsi="Bookman Old Style"/>
          <w:color w:val="000000"/>
          <w:sz w:val="24"/>
          <w:szCs w:val="24"/>
        </w:rPr>
        <w:t xml:space="preserve"> (ΑΙΤΗΤΗΣ ΑΡ. 2) ΓΙΑ ΑΙΤΗΣΗ ΗΜΕΡΟΜΗΝΙΑΣ 23/06/2022 ΓΙΑ ΕΚΔΟΣΗ ΠΙΣΤΟΠΟΙΗΤΙΚΟΥ ΕΛΕΥΘΕΡΙΑΣ ΚΑΙ ΣΥΝΕΝΤΕΥΞΗΣ 23/07/2022 ΧΩΡΙΣ ΚΑΜΙΑ ΑΠΑΝΤΗΣΗ ΜΕΧΡΙ ΣΗΜΕΡΑ</w:t>
      </w:r>
    </w:p>
    <w:p w14:paraId="53042BB3" w14:textId="77777777" w:rsidR="0057060E" w:rsidRPr="0083722D" w:rsidRDefault="0057060E" w:rsidP="0057060E">
      <w:pPr>
        <w:spacing w:before="340" w:line="276" w:lineRule="auto"/>
        <w:ind w:right="-188"/>
        <w:jc w:val="center"/>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ΚΑΙ</w:t>
      </w:r>
    </w:p>
    <w:p w14:paraId="620D65A4" w14:textId="77777777" w:rsidR="0057060E" w:rsidRPr="0083722D" w:rsidRDefault="0057060E" w:rsidP="0057060E">
      <w:pPr>
        <w:spacing w:before="279" w:after="419" w:line="276" w:lineRule="auto"/>
        <w:ind w:right="-188"/>
        <w:jc w:val="both"/>
        <w:textAlignment w:val="baseline"/>
        <w:rPr>
          <w:rFonts w:ascii="Bookman Old Style" w:eastAsia="Arial" w:hAnsi="Bookman Old Style"/>
          <w:color w:val="000000"/>
          <w:sz w:val="24"/>
          <w:szCs w:val="24"/>
        </w:rPr>
      </w:pPr>
      <w:r w:rsidRPr="0083722D">
        <w:rPr>
          <w:rFonts w:ascii="Bookman Old Style" w:eastAsia="Arial" w:hAnsi="Bookman Old Style"/>
          <w:color w:val="000000"/>
          <w:sz w:val="24"/>
          <w:szCs w:val="24"/>
        </w:rPr>
        <w:t>ΑΝΑΦΟΡΙΚΑ ΜΕ ΑΔΙΚΑΙΟΛΟΓΗΤΗ ΚΑΘΥΣΤΕΡΗΣΗ ΤΟΥ ΤΜΗΜΑΤΟΣ ΑΡΧΕΙΟΥ ΠΛΗΘΥΣΜΟΥ ΚΑΙ ΜΕΤΑΝΑΣΤΕΥΣΗΣ ΝΑ ΔΩΣΕΙ ΑΠΑΝΤΗΣΗ ΣΤΗΝ ΑΙΤΗΣΗ ΤΩΝ ΑΙΤΗΤΩΝ ΗΜΕΡΟΜΗΝΙΑΣ 23/06/2022 ΓΙΑ ΕΚΔΟΣΗ ΠΙΣΤΟΠΟΙΗΤΙΚΟΥ ΕΛΕΥΘΕΡΙΑΣ ΚΑΙ ΜΕΧΡΙ ΣΗΜΕΡΑ ΔΕΝ ΤΟΥΣ ΕΧΟΥΝ ΕΚΔΩΣΕΙ ΑΔΙΚΑΙΟΛΟΓΗΤΑ ΤΟ ΠΙΟ ΠΑΝΩ ΠΙΣΤΟΠΟΙΗΤΙΚΟ ΜΕ ΑΠΟΤΕΛΕΣΜΑ ΝΑ ΠΑΡΑΒΙΑΖΟΝΤΑΙ ΤΑ ΣΥΝΤΑΓΜΑΤΙΚΑ ΔΙΚΑΙΩΜΑΤΑ ΤΩΝ ΑΙΤΗΤΩΝ ΓΙΑΤΙ ΔΕΝ ΜΠΟΡΟΥΝ ΝΑ ΣΥΝΑΨΟΥΝ ΓΑΜΟ ΠΑΡΑΒΙΑΖΟΝΤΑΣ ΤΙΣ ΠΡΟΝΟΙΕΣ ΤΟΥ ΠΕΡΙ ΓΑΜΩΝ ΝΟΜΟΥ.</w:t>
      </w:r>
    </w:p>
    <w:p w14:paraId="42884E91" w14:textId="77777777" w:rsidR="0057060E" w:rsidRPr="0083722D" w:rsidRDefault="0057060E" w:rsidP="0057060E">
      <w:pPr>
        <w:ind w:right="-279"/>
        <w:jc w:val="both"/>
        <w:rPr>
          <w:rFonts w:ascii="Bookman Old Style" w:hAnsi="Bookman Old Style"/>
          <w:b/>
          <w:iCs/>
          <w:sz w:val="24"/>
          <w:szCs w:val="24"/>
          <w:u w:val="single"/>
        </w:rPr>
      </w:pPr>
    </w:p>
    <w:p w14:paraId="2996F7E0" w14:textId="47EF0362" w:rsidR="0057060E" w:rsidRPr="0083722D" w:rsidRDefault="0057060E" w:rsidP="0057060E">
      <w:pPr>
        <w:tabs>
          <w:tab w:val="left" w:pos="567"/>
        </w:tabs>
        <w:ind w:right="-279"/>
        <w:jc w:val="both"/>
        <w:rPr>
          <w:rFonts w:ascii="Bookman Old Style" w:hAnsi="Bookman Old Style"/>
          <w:bCs/>
          <w:iCs/>
          <w:sz w:val="28"/>
          <w:szCs w:val="28"/>
        </w:rPr>
      </w:pPr>
      <w:r w:rsidRPr="0083722D">
        <w:rPr>
          <w:rFonts w:ascii="Bookman Old Style" w:hAnsi="Bookman Old Style"/>
          <w:bCs/>
          <w:iCs/>
          <w:sz w:val="24"/>
          <w:szCs w:val="24"/>
        </w:rPr>
        <w:lastRenderedPageBreak/>
        <w:tab/>
      </w:r>
      <w:r w:rsidRPr="0083722D">
        <w:rPr>
          <w:rFonts w:ascii="Bookman Old Style" w:hAnsi="Bookman Old Style"/>
          <w:bCs/>
          <w:i/>
          <w:sz w:val="28"/>
          <w:szCs w:val="28"/>
        </w:rPr>
        <w:t xml:space="preserve">Α. Καρεκλάς με </w:t>
      </w:r>
      <w:r w:rsidR="00F626E7" w:rsidRPr="0083722D">
        <w:rPr>
          <w:rFonts w:ascii="Bookman Old Style" w:hAnsi="Bookman Old Style"/>
          <w:bCs/>
          <w:i/>
          <w:sz w:val="28"/>
          <w:szCs w:val="28"/>
        </w:rPr>
        <w:t>Μ.</w:t>
      </w:r>
      <w:r w:rsidRPr="0083722D">
        <w:rPr>
          <w:rFonts w:ascii="Bookman Old Style" w:hAnsi="Bookman Old Style"/>
          <w:bCs/>
          <w:i/>
          <w:sz w:val="28"/>
          <w:szCs w:val="28"/>
        </w:rPr>
        <w:t xml:space="preserve"> </w:t>
      </w:r>
      <w:proofErr w:type="spellStart"/>
      <w:r w:rsidRPr="0083722D">
        <w:rPr>
          <w:rFonts w:ascii="Bookman Old Style" w:hAnsi="Bookman Old Style"/>
          <w:bCs/>
          <w:i/>
          <w:sz w:val="28"/>
          <w:szCs w:val="28"/>
        </w:rPr>
        <w:t>Κοντογιώργη</w:t>
      </w:r>
      <w:proofErr w:type="spellEnd"/>
      <w:r w:rsidRPr="0083722D">
        <w:rPr>
          <w:rFonts w:ascii="Bookman Old Style" w:hAnsi="Bookman Old Style"/>
          <w:bCs/>
          <w:i/>
          <w:sz w:val="28"/>
          <w:szCs w:val="28"/>
        </w:rPr>
        <w:t xml:space="preserve">, </w:t>
      </w:r>
      <w:r w:rsidRPr="0083722D">
        <w:rPr>
          <w:rFonts w:ascii="Bookman Old Style" w:hAnsi="Bookman Old Style"/>
          <w:bCs/>
          <w:iCs/>
          <w:sz w:val="28"/>
          <w:szCs w:val="28"/>
        </w:rPr>
        <w:t xml:space="preserve">για τους </w:t>
      </w:r>
      <w:proofErr w:type="spellStart"/>
      <w:r w:rsidRPr="0083722D">
        <w:rPr>
          <w:rFonts w:ascii="Bookman Old Style" w:hAnsi="Bookman Old Style"/>
          <w:bCs/>
          <w:iCs/>
          <w:sz w:val="28"/>
          <w:szCs w:val="28"/>
        </w:rPr>
        <w:t>Αιτητές</w:t>
      </w:r>
      <w:proofErr w:type="spellEnd"/>
      <w:r w:rsidRPr="0083722D">
        <w:rPr>
          <w:rFonts w:ascii="Bookman Old Style" w:hAnsi="Bookman Old Style"/>
          <w:bCs/>
          <w:iCs/>
          <w:sz w:val="28"/>
          <w:szCs w:val="28"/>
        </w:rPr>
        <w:t>.</w:t>
      </w:r>
    </w:p>
    <w:p w14:paraId="3ED648B4" w14:textId="4E0D892A" w:rsidR="0057060E" w:rsidRPr="0083722D" w:rsidRDefault="0057060E" w:rsidP="0057060E">
      <w:pPr>
        <w:spacing w:after="0" w:line="360" w:lineRule="auto"/>
        <w:jc w:val="center"/>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w:t>
      </w:r>
    </w:p>
    <w:p w14:paraId="1880DEEC" w14:textId="77777777" w:rsidR="00C07C12" w:rsidRPr="0083722D" w:rsidRDefault="00C07C12" w:rsidP="00C07C12">
      <w:pPr>
        <w:spacing w:after="0" w:line="360" w:lineRule="auto"/>
        <w:jc w:val="both"/>
        <w:rPr>
          <w:rFonts w:ascii="Bookman Old Style" w:eastAsia="Times New Roman" w:hAnsi="Bookman Old Style"/>
          <w:color w:val="000000"/>
          <w:kern w:val="0"/>
          <w:sz w:val="28"/>
          <w:szCs w:val="28"/>
          <w14:ligatures w14:val="none"/>
        </w:rPr>
      </w:pPr>
    </w:p>
    <w:p w14:paraId="4B822C74" w14:textId="72364017" w:rsidR="00A132E7" w:rsidRPr="0083722D" w:rsidRDefault="00C07C12" w:rsidP="00C07C12">
      <w:pPr>
        <w:spacing w:after="0" w:line="360" w:lineRule="auto"/>
        <w:jc w:val="center"/>
        <w:rPr>
          <w:rFonts w:ascii="Bookman Old Style" w:eastAsia="Times New Roman" w:hAnsi="Bookman Old Style"/>
          <w:b/>
          <w:bCs/>
          <w:color w:val="000000"/>
          <w:kern w:val="0"/>
          <w:sz w:val="28"/>
          <w:szCs w:val="28"/>
          <w:u w:val="single"/>
          <w14:ligatures w14:val="none"/>
        </w:rPr>
      </w:pPr>
      <w:r w:rsidRPr="0083722D">
        <w:rPr>
          <w:rFonts w:ascii="Bookman Old Style" w:eastAsia="Times New Roman" w:hAnsi="Bookman Old Style"/>
          <w:b/>
          <w:bCs/>
          <w:color w:val="000000"/>
          <w:kern w:val="0"/>
          <w:sz w:val="28"/>
          <w:szCs w:val="28"/>
          <w:u w:val="single"/>
          <w14:ligatures w14:val="none"/>
        </w:rPr>
        <w:t>Α</w:t>
      </w:r>
      <w:r w:rsidR="00127813" w:rsidRPr="0083722D">
        <w:rPr>
          <w:rFonts w:ascii="Bookman Old Style" w:eastAsia="Times New Roman" w:hAnsi="Bookman Old Style"/>
          <w:b/>
          <w:bCs/>
          <w:color w:val="000000"/>
          <w:kern w:val="0"/>
          <w:sz w:val="28"/>
          <w:szCs w:val="28"/>
          <w:u w:val="single"/>
          <w14:ligatures w14:val="none"/>
        </w:rPr>
        <w:t xml:space="preserve"> </w:t>
      </w:r>
      <w:r w:rsidRPr="0083722D">
        <w:rPr>
          <w:rFonts w:ascii="Bookman Old Style" w:eastAsia="Times New Roman" w:hAnsi="Bookman Old Style"/>
          <w:b/>
          <w:bCs/>
          <w:color w:val="000000"/>
          <w:kern w:val="0"/>
          <w:sz w:val="28"/>
          <w:szCs w:val="28"/>
          <w:u w:val="single"/>
          <w14:ligatures w14:val="none"/>
        </w:rPr>
        <w:t>Π</w:t>
      </w:r>
      <w:r w:rsidR="00127813" w:rsidRPr="0083722D">
        <w:rPr>
          <w:rFonts w:ascii="Bookman Old Style" w:eastAsia="Times New Roman" w:hAnsi="Bookman Old Style"/>
          <w:b/>
          <w:bCs/>
          <w:color w:val="000000"/>
          <w:kern w:val="0"/>
          <w:sz w:val="28"/>
          <w:szCs w:val="28"/>
          <w:u w:val="single"/>
          <w14:ligatures w14:val="none"/>
        </w:rPr>
        <w:t xml:space="preserve"> </w:t>
      </w:r>
      <w:r w:rsidRPr="0083722D">
        <w:rPr>
          <w:rFonts w:ascii="Bookman Old Style" w:eastAsia="Times New Roman" w:hAnsi="Bookman Old Style"/>
          <w:b/>
          <w:bCs/>
          <w:color w:val="000000"/>
          <w:kern w:val="0"/>
          <w:sz w:val="28"/>
          <w:szCs w:val="28"/>
          <w:u w:val="single"/>
          <w14:ligatures w14:val="none"/>
        </w:rPr>
        <w:t>Ο</w:t>
      </w:r>
      <w:r w:rsidR="00127813" w:rsidRPr="0083722D">
        <w:rPr>
          <w:rFonts w:ascii="Bookman Old Style" w:eastAsia="Times New Roman" w:hAnsi="Bookman Old Style"/>
          <w:b/>
          <w:bCs/>
          <w:color w:val="000000"/>
          <w:kern w:val="0"/>
          <w:sz w:val="28"/>
          <w:szCs w:val="28"/>
          <w:u w:val="single"/>
          <w14:ligatures w14:val="none"/>
        </w:rPr>
        <w:t xml:space="preserve"> </w:t>
      </w:r>
      <w:r w:rsidRPr="0083722D">
        <w:rPr>
          <w:rFonts w:ascii="Bookman Old Style" w:eastAsia="Times New Roman" w:hAnsi="Bookman Old Style"/>
          <w:b/>
          <w:bCs/>
          <w:color w:val="000000"/>
          <w:kern w:val="0"/>
          <w:sz w:val="28"/>
          <w:szCs w:val="28"/>
          <w:u w:val="single"/>
          <w14:ligatures w14:val="none"/>
        </w:rPr>
        <w:t>Φ</w:t>
      </w:r>
      <w:r w:rsidR="00127813" w:rsidRPr="0083722D">
        <w:rPr>
          <w:rFonts w:ascii="Bookman Old Style" w:eastAsia="Times New Roman" w:hAnsi="Bookman Old Style"/>
          <w:b/>
          <w:bCs/>
          <w:color w:val="000000"/>
          <w:kern w:val="0"/>
          <w:sz w:val="28"/>
          <w:szCs w:val="28"/>
          <w:u w:val="single"/>
          <w14:ligatures w14:val="none"/>
        </w:rPr>
        <w:t xml:space="preserve"> </w:t>
      </w:r>
      <w:r w:rsidRPr="0083722D">
        <w:rPr>
          <w:rFonts w:ascii="Bookman Old Style" w:eastAsia="Times New Roman" w:hAnsi="Bookman Old Style"/>
          <w:b/>
          <w:bCs/>
          <w:color w:val="000000"/>
          <w:kern w:val="0"/>
          <w:sz w:val="28"/>
          <w:szCs w:val="28"/>
          <w:u w:val="single"/>
          <w14:ligatures w14:val="none"/>
        </w:rPr>
        <w:t>Α</w:t>
      </w:r>
      <w:r w:rsidR="00127813" w:rsidRPr="0083722D">
        <w:rPr>
          <w:rFonts w:ascii="Bookman Old Style" w:eastAsia="Times New Roman" w:hAnsi="Bookman Old Style"/>
          <w:b/>
          <w:bCs/>
          <w:color w:val="000000"/>
          <w:kern w:val="0"/>
          <w:sz w:val="28"/>
          <w:szCs w:val="28"/>
          <w:u w:val="single"/>
          <w14:ligatures w14:val="none"/>
        </w:rPr>
        <w:t xml:space="preserve"> </w:t>
      </w:r>
      <w:r w:rsidRPr="0083722D">
        <w:rPr>
          <w:rFonts w:ascii="Bookman Old Style" w:eastAsia="Times New Roman" w:hAnsi="Bookman Old Style"/>
          <w:b/>
          <w:bCs/>
          <w:color w:val="000000"/>
          <w:kern w:val="0"/>
          <w:sz w:val="28"/>
          <w:szCs w:val="28"/>
          <w:u w:val="single"/>
          <w14:ligatures w14:val="none"/>
        </w:rPr>
        <w:t>Σ</w:t>
      </w:r>
      <w:r w:rsidR="00127813" w:rsidRPr="0083722D">
        <w:rPr>
          <w:rFonts w:ascii="Bookman Old Style" w:eastAsia="Times New Roman" w:hAnsi="Bookman Old Style"/>
          <w:b/>
          <w:bCs/>
          <w:color w:val="000000"/>
          <w:kern w:val="0"/>
          <w:sz w:val="28"/>
          <w:szCs w:val="28"/>
          <w:u w:val="single"/>
          <w14:ligatures w14:val="none"/>
        </w:rPr>
        <w:t xml:space="preserve"> </w:t>
      </w:r>
      <w:r w:rsidRPr="0083722D">
        <w:rPr>
          <w:rFonts w:ascii="Bookman Old Style" w:eastAsia="Times New Roman" w:hAnsi="Bookman Old Style"/>
          <w:b/>
          <w:bCs/>
          <w:color w:val="000000"/>
          <w:kern w:val="0"/>
          <w:sz w:val="28"/>
          <w:szCs w:val="28"/>
          <w:u w:val="single"/>
          <w14:ligatures w14:val="none"/>
        </w:rPr>
        <w:t>Η</w:t>
      </w:r>
    </w:p>
    <w:p w14:paraId="03056AE0" w14:textId="77777777" w:rsidR="00C07C12" w:rsidRPr="0083722D" w:rsidRDefault="00C07C12" w:rsidP="00C07C12">
      <w:pPr>
        <w:spacing w:after="0" w:line="360" w:lineRule="auto"/>
        <w:jc w:val="center"/>
        <w:rPr>
          <w:rFonts w:ascii="Bookman Old Style" w:eastAsia="Times New Roman" w:hAnsi="Bookman Old Style"/>
          <w:color w:val="000000"/>
          <w:kern w:val="0"/>
          <w:sz w:val="28"/>
          <w:szCs w:val="28"/>
          <w14:ligatures w14:val="none"/>
        </w:rPr>
      </w:pPr>
    </w:p>
    <w:p w14:paraId="64132442" w14:textId="41AC3B78" w:rsidR="00037415" w:rsidRPr="0083722D" w:rsidRDefault="00127813" w:rsidP="00127813">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b/>
          <w:bCs/>
          <w:color w:val="000000"/>
          <w:kern w:val="0"/>
          <w:sz w:val="28"/>
          <w:szCs w:val="28"/>
          <w14:ligatures w14:val="none"/>
        </w:rPr>
        <w:tab/>
        <w:t>ΔΑΥΙΔ, Δ.</w:t>
      </w:r>
      <w:r w:rsidRPr="0083722D">
        <w:rPr>
          <w:rFonts w:ascii="Bookman Old Style" w:eastAsia="Times New Roman" w:hAnsi="Bookman Old Style"/>
          <w:color w:val="000000"/>
          <w:kern w:val="0"/>
          <w:sz w:val="28"/>
          <w:szCs w:val="28"/>
          <w14:ligatures w14:val="none"/>
        </w:rPr>
        <w:t xml:space="preserve">: </w:t>
      </w:r>
      <w:r w:rsidR="00C07C12" w:rsidRPr="0083722D">
        <w:rPr>
          <w:rFonts w:ascii="Bookman Old Style" w:eastAsia="Times New Roman" w:hAnsi="Bookman Old Style"/>
          <w:color w:val="000000"/>
          <w:kern w:val="0"/>
          <w:sz w:val="28"/>
          <w:szCs w:val="28"/>
          <w14:ligatures w14:val="none"/>
        </w:rPr>
        <w:t xml:space="preserve">Με την υπό συζήτηση αίτηση, οι </w:t>
      </w:r>
      <w:r w:rsidR="00510431" w:rsidRPr="0083722D">
        <w:rPr>
          <w:rFonts w:ascii="Bookman Old Style" w:eastAsia="Times New Roman" w:hAnsi="Bookman Old Style"/>
          <w:color w:val="000000"/>
          <w:kern w:val="0"/>
          <w:sz w:val="28"/>
          <w:szCs w:val="28"/>
          <w14:ligatures w14:val="none"/>
        </w:rPr>
        <w:t>α</w:t>
      </w:r>
      <w:r w:rsidR="00C07C12" w:rsidRPr="0083722D">
        <w:rPr>
          <w:rFonts w:ascii="Bookman Old Style" w:eastAsia="Times New Roman" w:hAnsi="Bookman Old Style"/>
          <w:color w:val="000000"/>
          <w:kern w:val="0"/>
          <w:sz w:val="28"/>
          <w:szCs w:val="28"/>
          <w14:ligatures w14:val="none"/>
        </w:rPr>
        <w:t xml:space="preserve">ιτητές επιζητούν την άδεια του Δικαστηρίου για την καταχώρηση Αίτησης δια κλήσεως </w:t>
      </w:r>
      <w:r w:rsidR="00037415" w:rsidRPr="0083722D">
        <w:rPr>
          <w:rFonts w:ascii="Bookman Old Style" w:eastAsia="Times New Roman" w:hAnsi="Bookman Old Style"/>
          <w:color w:val="000000"/>
          <w:kern w:val="0"/>
          <w:sz w:val="28"/>
          <w:szCs w:val="28"/>
          <w14:ligatures w14:val="none"/>
        </w:rPr>
        <w:t xml:space="preserve">προς </w:t>
      </w:r>
      <w:r w:rsidR="00C07C12" w:rsidRPr="0083722D">
        <w:rPr>
          <w:rFonts w:ascii="Bookman Old Style" w:eastAsia="Times New Roman" w:hAnsi="Bookman Old Style"/>
          <w:color w:val="000000"/>
          <w:kern w:val="0"/>
          <w:sz w:val="28"/>
          <w:szCs w:val="28"/>
          <w14:ligatures w14:val="none"/>
        </w:rPr>
        <w:t xml:space="preserve">έκδοση προνομιακού εντάλματος </w:t>
      </w:r>
      <w:r w:rsidR="00C07C12" w:rsidRPr="0083722D">
        <w:rPr>
          <w:rFonts w:ascii="Bookman Old Style" w:eastAsia="Times New Roman" w:hAnsi="Bookman Old Style"/>
          <w:color w:val="000000"/>
          <w:kern w:val="0"/>
          <w:sz w:val="28"/>
          <w:szCs w:val="28"/>
          <w:lang w:val="en-GB"/>
          <w14:ligatures w14:val="none"/>
        </w:rPr>
        <w:t>Man</w:t>
      </w:r>
      <w:r w:rsidR="00510431" w:rsidRPr="0083722D">
        <w:rPr>
          <w:rFonts w:ascii="Bookman Old Style" w:eastAsia="Times New Roman" w:hAnsi="Bookman Old Style"/>
          <w:color w:val="000000"/>
          <w:kern w:val="0"/>
          <w:sz w:val="28"/>
          <w:szCs w:val="28"/>
          <w:lang w:val="en-GB"/>
          <w14:ligatures w14:val="none"/>
        </w:rPr>
        <w:t>d</w:t>
      </w:r>
      <w:r w:rsidR="00C07C12" w:rsidRPr="0083722D">
        <w:rPr>
          <w:rFonts w:ascii="Bookman Old Style" w:eastAsia="Times New Roman" w:hAnsi="Bookman Old Style"/>
          <w:color w:val="000000"/>
          <w:kern w:val="0"/>
          <w:sz w:val="28"/>
          <w:szCs w:val="28"/>
          <w:lang w:val="en-GB"/>
          <w14:ligatures w14:val="none"/>
        </w:rPr>
        <w:t>amus</w:t>
      </w:r>
      <w:r w:rsidR="00093773" w:rsidRPr="0083722D">
        <w:rPr>
          <w:rFonts w:ascii="Bookman Old Style" w:eastAsia="Times New Roman" w:hAnsi="Bookman Old Style"/>
          <w:color w:val="000000"/>
          <w:kern w:val="0"/>
          <w:sz w:val="28"/>
          <w:szCs w:val="28"/>
          <w14:ligatures w14:val="none"/>
        </w:rPr>
        <w:t>,</w:t>
      </w:r>
      <w:r w:rsidR="00C07C12" w:rsidRPr="0083722D">
        <w:rPr>
          <w:rFonts w:ascii="Bookman Old Style" w:eastAsia="Times New Roman" w:hAnsi="Bookman Old Style"/>
          <w:color w:val="000000"/>
          <w:kern w:val="0"/>
          <w:sz w:val="28"/>
          <w:szCs w:val="28"/>
          <w14:ligatures w14:val="none"/>
        </w:rPr>
        <w:t xml:space="preserve"> με το οποίο</w:t>
      </w:r>
      <w:r w:rsidR="00037415" w:rsidRPr="0083722D">
        <w:rPr>
          <w:rFonts w:ascii="Bookman Old Style" w:eastAsia="Times New Roman" w:hAnsi="Bookman Old Style"/>
          <w:color w:val="000000"/>
          <w:kern w:val="0"/>
          <w:sz w:val="28"/>
          <w:szCs w:val="28"/>
          <w14:ligatures w14:val="none"/>
        </w:rPr>
        <w:t xml:space="preserve"> να εντέλλεται ή και να διατάσσεται η Διευθύντρια του Τμήματος Αρχείου Πληθυσμού και Μετανάστευσης καθώς και η Υπεύθυνη του Τμήματος Εκδόσεως Πιστοποιητικών Τέλεσης Γάμου, να εκδώσουν πιστοποιητικ</w:t>
      </w:r>
      <w:r w:rsidR="00510431" w:rsidRPr="0083722D">
        <w:rPr>
          <w:rFonts w:ascii="Bookman Old Style" w:eastAsia="Times New Roman" w:hAnsi="Bookman Old Style"/>
          <w:color w:val="000000"/>
          <w:kern w:val="0"/>
          <w:sz w:val="28"/>
          <w:szCs w:val="28"/>
          <w14:ligatures w14:val="none"/>
        </w:rPr>
        <w:t>ό</w:t>
      </w:r>
      <w:r w:rsidR="00037415" w:rsidRPr="0083722D">
        <w:rPr>
          <w:rFonts w:ascii="Bookman Old Style" w:eastAsia="Times New Roman" w:hAnsi="Bookman Old Style"/>
          <w:color w:val="000000"/>
          <w:kern w:val="0"/>
          <w:sz w:val="28"/>
          <w:szCs w:val="28"/>
          <w14:ligatures w14:val="none"/>
        </w:rPr>
        <w:t xml:space="preserve"> ελευθερίας για να τελέσουν </w:t>
      </w:r>
      <w:r w:rsidR="00510431" w:rsidRPr="0083722D">
        <w:rPr>
          <w:rFonts w:ascii="Bookman Old Style" w:eastAsia="Times New Roman" w:hAnsi="Bookman Old Style"/>
          <w:color w:val="000000"/>
          <w:kern w:val="0"/>
          <w:sz w:val="28"/>
          <w:szCs w:val="28"/>
          <w14:ligatures w14:val="none"/>
        </w:rPr>
        <w:t xml:space="preserve">οι αιτητές το </w:t>
      </w:r>
      <w:r w:rsidR="00037415" w:rsidRPr="0083722D">
        <w:rPr>
          <w:rFonts w:ascii="Bookman Old Style" w:eastAsia="Times New Roman" w:hAnsi="Bookman Old Style"/>
          <w:color w:val="000000"/>
          <w:kern w:val="0"/>
          <w:sz w:val="28"/>
          <w:szCs w:val="28"/>
          <w14:ligatures w14:val="none"/>
        </w:rPr>
        <w:t>γάμο</w:t>
      </w:r>
      <w:r w:rsidR="00510431" w:rsidRPr="0083722D">
        <w:rPr>
          <w:rFonts w:ascii="Bookman Old Style" w:eastAsia="Times New Roman" w:hAnsi="Bookman Old Style"/>
          <w:color w:val="000000"/>
          <w:kern w:val="0"/>
          <w:sz w:val="28"/>
          <w:szCs w:val="28"/>
          <w14:ligatures w14:val="none"/>
        </w:rPr>
        <w:t xml:space="preserve"> τους</w:t>
      </w:r>
      <w:r w:rsidR="00037415" w:rsidRPr="0083722D">
        <w:rPr>
          <w:rFonts w:ascii="Bookman Old Style" w:eastAsia="Times New Roman" w:hAnsi="Bookman Old Style"/>
          <w:color w:val="000000"/>
          <w:kern w:val="0"/>
          <w:sz w:val="28"/>
          <w:szCs w:val="28"/>
          <w14:ligatures w14:val="none"/>
        </w:rPr>
        <w:t xml:space="preserve">. </w:t>
      </w:r>
    </w:p>
    <w:p w14:paraId="6469D3FD" w14:textId="77777777" w:rsidR="002B7BBE" w:rsidRPr="0083722D" w:rsidRDefault="002B7BBE" w:rsidP="0083722D">
      <w:pPr>
        <w:spacing w:after="0" w:line="240" w:lineRule="auto"/>
        <w:jc w:val="both"/>
        <w:rPr>
          <w:rFonts w:ascii="Bookman Old Style" w:eastAsia="Times New Roman" w:hAnsi="Bookman Old Style"/>
          <w:color w:val="000000"/>
          <w:kern w:val="0"/>
          <w:sz w:val="28"/>
          <w:szCs w:val="28"/>
          <w14:ligatures w14:val="none"/>
        </w:rPr>
      </w:pPr>
    </w:p>
    <w:p w14:paraId="345FC081" w14:textId="0B7A2A58" w:rsidR="002B7BBE" w:rsidRPr="0083722D" w:rsidRDefault="00127813" w:rsidP="00127813">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2B7BBE" w:rsidRPr="0083722D">
        <w:rPr>
          <w:rFonts w:ascii="Bookman Old Style" w:eastAsia="Times New Roman" w:hAnsi="Bookman Old Style"/>
          <w:color w:val="000000"/>
          <w:kern w:val="0"/>
          <w:sz w:val="28"/>
          <w:szCs w:val="28"/>
          <w14:ligatures w14:val="none"/>
        </w:rPr>
        <w:t>Η αίτηση</w:t>
      </w:r>
      <w:r w:rsidR="008F30E9" w:rsidRPr="0083722D">
        <w:rPr>
          <w:rFonts w:ascii="Bookman Old Style" w:eastAsia="Times New Roman" w:hAnsi="Bookman Old Style"/>
          <w:color w:val="000000"/>
          <w:kern w:val="0"/>
          <w:sz w:val="28"/>
          <w:szCs w:val="28"/>
          <w14:ligatures w14:val="none"/>
        </w:rPr>
        <w:t xml:space="preserve"> </w:t>
      </w:r>
      <w:r w:rsidR="002B7BBE" w:rsidRPr="0083722D">
        <w:rPr>
          <w:rFonts w:ascii="Bookman Old Style" w:eastAsia="Times New Roman" w:hAnsi="Bookman Old Style"/>
          <w:color w:val="000000"/>
          <w:kern w:val="0"/>
          <w:sz w:val="28"/>
          <w:szCs w:val="28"/>
          <w14:ligatures w14:val="none"/>
        </w:rPr>
        <w:t xml:space="preserve">στηρίζεται στο άρθρο 155.4 του Συντάγματος, στα άρθρα 3 και 9 του περί Απονομής της Δικαιοσύνης (Ποικίλες Διατάξεις) Νόμου του 1964, </w:t>
      </w:r>
      <w:r w:rsidR="008F30E9" w:rsidRPr="0083722D">
        <w:rPr>
          <w:rFonts w:ascii="Bookman Old Style" w:eastAsia="Times New Roman" w:hAnsi="Bookman Old Style"/>
          <w:color w:val="000000"/>
          <w:kern w:val="0"/>
          <w:sz w:val="28"/>
          <w:szCs w:val="28"/>
          <w14:ligatures w14:val="none"/>
        </w:rPr>
        <w:t>(</w:t>
      </w:r>
      <w:r w:rsidR="002B7BBE" w:rsidRPr="0083722D">
        <w:rPr>
          <w:rFonts w:ascii="Bookman Old Style" w:eastAsia="Times New Roman" w:hAnsi="Bookman Old Style"/>
          <w:color w:val="000000"/>
          <w:kern w:val="0"/>
          <w:sz w:val="28"/>
          <w:szCs w:val="28"/>
          <w14:ligatures w14:val="none"/>
        </w:rPr>
        <w:t>ως τροποποιήθηκε</w:t>
      </w:r>
      <w:r w:rsidR="008F30E9" w:rsidRPr="0083722D">
        <w:rPr>
          <w:rFonts w:ascii="Bookman Old Style" w:eastAsia="Times New Roman" w:hAnsi="Bookman Old Style"/>
          <w:color w:val="000000"/>
          <w:kern w:val="0"/>
          <w:sz w:val="28"/>
          <w:szCs w:val="28"/>
          <w14:ligatures w14:val="none"/>
        </w:rPr>
        <w:t>)</w:t>
      </w:r>
      <w:r w:rsidR="002B7BBE" w:rsidRPr="0083722D">
        <w:rPr>
          <w:rFonts w:ascii="Bookman Old Style" w:eastAsia="Times New Roman" w:hAnsi="Bookman Old Style"/>
          <w:color w:val="000000"/>
          <w:kern w:val="0"/>
          <w:sz w:val="28"/>
          <w:szCs w:val="28"/>
          <w14:ligatures w14:val="none"/>
        </w:rPr>
        <w:t xml:space="preserve"> στο</w:t>
      </w:r>
      <w:r w:rsidR="00EB6CA7" w:rsidRPr="0083722D">
        <w:rPr>
          <w:rFonts w:ascii="Bookman Old Style" w:eastAsia="Times New Roman" w:hAnsi="Bookman Old Style"/>
          <w:color w:val="000000"/>
          <w:kern w:val="0"/>
          <w:sz w:val="28"/>
          <w:szCs w:val="28"/>
          <w14:ligatures w14:val="none"/>
        </w:rPr>
        <w:t>υς</w:t>
      </w:r>
      <w:r w:rsidR="002B7BBE" w:rsidRPr="0083722D">
        <w:rPr>
          <w:rFonts w:ascii="Bookman Old Style" w:eastAsia="Times New Roman" w:hAnsi="Bookman Old Style"/>
          <w:color w:val="000000"/>
          <w:kern w:val="0"/>
          <w:sz w:val="28"/>
          <w:szCs w:val="28"/>
          <w14:ligatures w14:val="none"/>
        </w:rPr>
        <w:t xml:space="preserve"> περί Γάμου Νόμ</w:t>
      </w:r>
      <w:r w:rsidR="00EB6CA7" w:rsidRPr="0083722D">
        <w:rPr>
          <w:rFonts w:ascii="Bookman Old Style" w:eastAsia="Times New Roman" w:hAnsi="Bookman Old Style"/>
          <w:color w:val="000000"/>
          <w:kern w:val="0"/>
          <w:sz w:val="28"/>
          <w:szCs w:val="28"/>
          <w14:ligatures w14:val="none"/>
        </w:rPr>
        <w:t>ους</w:t>
      </w:r>
      <w:r w:rsidR="008F30E9" w:rsidRPr="0083722D">
        <w:rPr>
          <w:rFonts w:ascii="Bookman Old Style" w:eastAsia="Times New Roman" w:hAnsi="Bookman Old Style"/>
          <w:color w:val="000000"/>
          <w:kern w:val="0"/>
          <w:sz w:val="28"/>
          <w:szCs w:val="28"/>
          <w14:ligatures w14:val="none"/>
        </w:rPr>
        <w:t>, στην ΕΣΔΑ, ως επίσης στον περί Ανωτάτου Δικαστηρίου (Δικαιοδοσία Έκδοσης Ενταλμάτων Προνομιακής Φύσεως) Διαδικαστικό Κανονισμό του 2018, ειδικότερα στους Κ</w:t>
      </w:r>
      <w:r w:rsidR="00510431" w:rsidRPr="0083722D">
        <w:rPr>
          <w:rFonts w:ascii="Bookman Old Style" w:eastAsia="Times New Roman" w:hAnsi="Bookman Old Style"/>
          <w:color w:val="000000"/>
          <w:kern w:val="0"/>
          <w:sz w:val="28"/>
          <w:szCs w:val="28"/>
          <w14:ligatures w14:val="none"/>
        </w:rPr>
        <w:t>ανονισμούς</w:t>
      </w:r>
      <w:r w:rsidR="008F30E9" w:rsidRPr="0083722D">
        <w:rPr>
          <w:rFonts w:ascii="Bookman Old Style" w:eastAsia="Times New Roman" w:hAnsi="Bookman Old Style"/>
          <w:color w:val="000000"/>
          <w:kern w:val="0"/>
          <w:sz w:val="28"/>
          <w:szCs w:val="28"/>
          <w14:ligatures w14:val="none"/>
        </w:rPr>
        <w:t xml:space="preserve"> 1, 2, 3, 5, 6, 7 και 8.  </w:t>
      </w:r>
    </w:p>
    <w:p w14:paraId="5868E9C2" w14:textId="77777777" w:rsidR="002B7BBE" w:rsidRPr="0083722D" w:rsidRDefault="002B7BBE" w:rsidP="0083722D">
      <w:pPr>
        <w:spacing w:after="0" w:line="24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 </w:t>
      </w:r>
    </w:p>
    <w:p w14:paraId="50090EAD" w14:textId="2CF62BD3" w:rsidR="00C07C12" w:rsidRPr="0083722D" w:rsidRDefault="00127813" w:rsidP="00127813">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037415" w:rsidRPr="0083722D">
        <w:rPr>
          <w:rFonts w:ascii="Bookman Old Style" w:eastAsia="Times New Roman" w:hAnsi="Bookman Old Style"/>
          <w:color w:val="000000"/>
          <w:kern w:val="0"/>
          <w:sz w:val="28"/>
          <w:szCs w:val="28"/>
          <w14:ligatures w14:val="none"/>
        </w:rPr>
        <w:t xml:space="preserve">Ως προκύπτει από την Έκθεση που συνοδεύει της Αίτηση αλλά και την Ένορκη </w:t>
      </w:r>
      <w:r w:rsidR="00D10CC1" w:rsidRPr="0083722D">
        <w:rPr>
          <w:rFonts w:ascii="Bookman Old Style" w:eastAsia="Times New Roman" w:hAnsi="Bookman Old Style"/>
          <w:color w:val="000000"/>
          <w:kern w:val="0"/>
          <w:sz w:val="28"/>
          <w:szCs w:val="28"/>
          <w14:ligatures w14:val="none"/>
        </w:rPr>
        <w:t>Δ</w:t>
      </w:r>
      <w:r w:rsidR="00037415" w:rsidRPr="0083722D">
        <w:rPr>
          <w:rFonts w:ascii="Bookman Old Style" w:eastAsia="Times New Roman" w:hAnsi="Bookman Old Style"/>
          <w:color w:val="000000"/>
          <w:kern w:val="0"/>
          <w:sz w:val="28"/>
          <w:szCs w:val="28"/>
          <w14:ligatures w14:val="none"/>
        </w:rPr>
        <w:t xml:space="preserve">ήλωση της </w:t>
      </w:r>
      <w:proofErr w:type="spellStart"/>
      <w:r w:rsidR="00D10CC1" w:rsidRPr="0083722D">
        <w:rPr>
          <w:rFonts w:ascii="Bookman Old Style" w:eastAsia="Times New Roman" w:hAnsi="Bookman Old Style"/>
          <w:color w:val="000000"/>
          <w:kern w:val="0"/>
          <w:sz w:val="28"/>
          <w:szCs w:val="28"/>
          <w14:ligatures w14:val="none"/>
        </w:rPr>
        <w:t>αιτήτριας</w:t>
      </w:r>
      <w:proofErr w:type="spellEnd"/>
      <w:r w:rsidR="00D10CC1" w:rsidRPr="0083722D">
        <w:rPr>
          <w:rFonts w:ascii="Bookman Old Style" w:eastAsia="Times New Roman" w:hAnsi="Bookman Old Style"/>
          <w:color w:val="000000"/>
          <w:kern w:val="0"/>
          <w:sz w:val="28"/>
          <w:szCs w:val="28"/>
          <w14:ligatures w14:val="none"/>
        </w:rPr>
        <w:t xml:space="preserve"> </w:t>
      </w:r>
      <w:proofErr w:type="spellStart"/>
      <w:r w:rsidR="00D10CC1" w:rsidRPr="0083722D">
        <w:rPr>
          <w:rFonts w:ascii="Bookman Old Style" w:eastAsia="Times New Roman" w:hAnsi="Bookman Old Style"/>
          <w:color w:val="000000"/>
          <w:kern w:val="0"/>
          <w:sz w:val="28"/>
          <w:szCs w:val="28"/>
          <w14:ligatures w14:val="none"/>
        </w:rPr>
        <w:t>αρ</w:t>
      </w:r>
      <w:proofErr w:type="spellEnd"/>
      <w:r w:rsidR="00D10CC1" w:rsidRPr="0083722D">
        <w:rPr>
          <w:rFonts w:ascii="Bookman Old Style" w:eastAsia="Times New Roman" w:hAnsi="Bookman Old Style"/>
          <w:color w:val="000000"/>
          <w:kern w:val="0"/>
          <w:sz w:val="28"/>
          <w:szCs w:val="28"/>
          <w14:ligatures w14:val="none"/>
        </w:rPr>
        <w:t xml:space="preserve">. 1 που την υποστηρίζει, η </w:t>
      </w:r>
      <w:proofErr w:type="spellStart"/>
      <w:r w:rsidR="00D10CC1" w:rsidRPr="0083722D">
        <w:rPr>
          <w:rFonts w:ascii="Bookman Old Style" w:eastAsia="Times New Roman" w:hAnsi="Bookman Old Style"/>
          <w:color w:val="000000"/>
          <w:kern w:val="0"/>
          <w:sz w:val="28"/>
          <w:szCs w:val="28"/>
          <w14:ligatures w14:val="none"/>
        </w:rPr>
        <w:t>αιτήτρια</w:t>
      </w:r>
      <w:proofErr w:type="spellEnd"/>
      <w:r w:rsidR="00D10CC1" w:rsidRPr="0083722D">
        <w:rPr>
          <w:rFonts w:ascii="Bookman Old Style" w:eastAsia="Times New Roman" w:hAnsi="Bookman Old Style"/>
          <w:color w:val="000000"/>
          <w:kern w:val="0"/>
          <w:sz w:val="28"/>
          <w:szCs w:val="28"/>
          <w14:ligatures w14:val="none"/>
        </w:rPr>
        <w:t xml:space="preserve"> </w:t>
      </w:r>
      <w:proofErr w:type="spellStart"/>
      <w:r w:rsidR="00D10CC1" w:rsidRPr="0083722D">
        <w:rPr>
          <w:rFonts w:ascii="Bookman Old Style" w:eastAsia="Times New Roman" w:hAnsi="Bookman Old Style"/>
          <w:color w:val="000000"/>
          <w:kern w:val="0"/>
          <w:sz w:val="28"/>
          <w:szCs w:val="28"/>
          <w14:ligatures w14:val="none"/>
        </w:rPr>
        <w:t>αρ</w:t>
      </w:r>
      <w:proofErr w:type="spellEnd"/>
      <w:r w:rsidR="00D10CC1" w:rsidRPr="0083722D">
        <w:rPr>
          <w:rFonts w:ascii="Bookman Old Style" w:eastAsia="Times New Roman" w:hAnsi="Bookman Old Style"/>
          <w:color w:val="000000"/>
          <w:kern w:val="0"/>
          <w:sz w:val="28"/>
          <w:szCs w:val="28"/>
          <w14:ligatures w14:val="none"/>
        </w:rPr>
        <w:t xml:space="preserve">. 1 (Κύπρια πολίτης) και ο </w:t>
      </w:r>
      <w:proofErr w:type="spellStart"/>
      <w:r w:rsidR="00D10CC1" w:rsidRPr="0083722D">
        <w:rPr>
          <w:rFonts w:ascii="Bookman Old Style" w:eastAsia="Times New Roman" w:hAnsi="Bookman Old Style"/>
          <w:color w:val="000000"/>
          <w:kern w:val="0"/>
          <w:sz w:val="28"/>
          <w:szCs w:val="28"/>
          <w14:ligatures w14:val="none"/>
        </w:rPr>
        <w:t>αιτητής</w:t>
      </w:r>
      <w:proofErr w:type="spellEnd"/>
      <w:r w:rsidR="00D10CC1" w:rsidRPr="0083722D">
        <w:rPr>
          <w:rFonts w:ascii="Bookman Old Style" w:eastAsia="Times New Roman" w:hAnsi="Bookman Old Style"/>
          <w:color w:val="000000"/>
          <w:kern w:val="0"/>
          <w:sz w:val="28"/>
          <w:szCs w:val="28"/>
          <w14:ligatures w14:val="none"/>
        </w:rPr>
        <w:t xml:space="preserve"> αρ.2</w:t>
      </w:r>
      <w:r w:rsidR="00510431" w:rsidRPr="0083722D">
        <w:rPr>
          <w:rFonts w:ascii="Bookman Old Style" w:eastAsia="Times New Roman" w:hAnsi="Bookman Old Style"/>
          <w:color w:val="000000"/>
          <w:kern w:val="0"/>
          <w:sz w:val="28"/>
          <w:szCs w:val="28"/>
          <w14:ligatures w14:val="none"/>
        </w:rPr>
        <w:t>,</w:t>
      </w:r>
      <w:r w:rsidR="00D10CC1" w:rsidRPr="0083722D">
        <w:rPr>
          <w:rFonts w:ascii="Bookman Old Style" w:eastAsia="Times New Roman" w:hAnsi="Bookman Old Style"/>
          <w:color w:val="000000"/>
          <w:kern w:val="0"/>
          <w:sz w:val="28"/>
          <w:szCs w:val="28"/>
          <w14:ligatures w14:val="none"/>
        </w:rPr>
        <w:t xml:space="preserve"> (υπήκοος Καμερούν) συμβιώνουν τα τελευταία χρόνια διαμένοντας στο διαμέρισμα της </w:t>
      </w:r>
      <w:proofErr w:type="spellStart"/>
      <w:r w:rsidR="00D10CC1" w:rsidRPr="0083722D">
        <w:rPr>
          <w:rFonts w:ascii="Bookman Old Style" w:eastAsia="Times New Roman" w:hAnsi="Bookman Old Style"/>
          <w:color w:val="000000"/>
          <w:kern w:val="0"/>
          <w:sz w:val="28"/>
          <w:szCs w:val="28"/>
          <w14:ligatures w14:val="none"/>
        </w:rPr>
        <w:t>αιτήτριας</w:t>
      </w:r>
      <w:proofErr w:type="spellEnd"/>
      <w:r w:rsidR="00D10CC1" w:rsidRPr="0083722D">
        <w:rPr>
          <w:rFonts w:ascii="Bookman Old Style" w:eastAsia="Times New Roman" w:hAnsi="Bookman Old Style"/>
          <w:color w:val="000000"/>
          <w:kern w:val="0"/>
          <w:sz w:val="28"/>
          <w:szCs w:val="28"/>
          <w14:ligatures w14:val="none"/>
        </w:rPr>
        <w:t xml:space="preserve"> </w:t>
      </w:r>
      <w:proofErr w:type="spellStart"/>
      <w:r w:rsidR="00D10CC1" w:rsidRPr="0083722D">
        <w:rPr>
          <w:rFonts w:ascii="Bookman Old Style" w:eastAsia="Times New Roman" w:hAnsi="Bookman Old Style"/>
          <w:color w:val="000000"/>
          <w:kern w:val="0"/>
          <w:sz w:val="28"/>
          <w:szCs w:val="28"/>
          <w14:ligatures w14:val="none"/>
        </w:rPr>
        <w:t>αρ</w:t>
      </w:r>
      <w:proofErr w:type="spellEnd"/>
      <w:r w:rsidR="00D10CC1" w:rsidRPr="0083722D">
        <w:rPr>
          <w:rFonts w:ascii="Bookman Old Style" w:eastAsia="Times New Roman" w:hAnsi="Bookman Old Style"/>
          <w:color w:val="000000"/>
          <w:kern w:val="0"/>
          <w:sz w:val="28"/>
          <w:szCs w:val="28"/>
          <w14:ligatures w14:val="none"/>
        </w:rPr>
        <w:t>. 1 στη Λευκωσία. Έχοντας αποφασίσει να παντρευτούν</w:t>
      </w:r>
      <w:r w:rsidR="009129D0" w:rsidRPr="0083722D">
        <w:rPr>
          <w:rFonts w:ascii="Bookman Old Style" w:eastAsia="Times New Roman" w:hAnsi="Bookman Old Style"/>
          <w:color w:val="000000"/>
          <w:kern w:val="0"/>
          <w:sz w:val="28"/>
          <w:szCs w:val="28"/>
          <w14:ligatures w14:val="none"/>
        </w:rPr>
        <w:t>,</w:t>
      </w:r>
      <w:r w:rsidR="00D10CC1" w:rsidRPr="0083722D">
        <w:rPr>
          <w:rFonts w:ascii="Bookman Old Style" w:eastAsia="Times New Roman" w:hAnsi="Bookman Old Style"/>
          <w:color w:val="000000"/>
          <w:kern w:val="0"/>
          <w:sz w:val="28"/>
          <w:szCs w:val="28"/>
          <w14:ligatures w14:val="none"/>
        </w:rPr>
        <w:t xml:space="preserve"> υπέβαλαν</w:t>
      </w:r>
      <w:r w:rsidR="004C35C9" w:rsidRPr="0083722D">
        <w:rPr>
          <w:rFonts w:ascii="Bookman Old Style" w:eastAsia="Times New Roman" w:hAnsi="Bookman Old Style"/>
          <w:color w:val="000000"/>
          <w:kern w:val="0"/>
          <w:sz w:val="28"/>
          <w:szCs w:val="28"/>
          <w14:ligatures w14:val="none"/>
        </w:rPr>
        <w:t xml:space="preserve"> στις 23.06.2022, </w:t>
      </w:r>
      <w:r w:rsidR="00ED6A51" w:rsidRPr="0083722D">
        <w:rPr>
          <w:rFonts w:ascii="Bookman Old Style" w:eastAsia="Times New Roman" w:hAnsi="Bookman Old Style"/>
          <w:color w:val="000000"/>
          <w:kern w:val="0"/>
          <w:sz w:val="28"/>
          <w:szCs w:val="28"/>
          <w14:ligatures w14:val="none"/>
        </w:rPr>
        <w:t>αίτηση</w:t>
      </w:r>
      <w:r w:rsidR="009129D0" w:rsidRPr="0083722D">
        <w:rPr>
          <w:rFonts w:ascii="Bookman Old Style" w:eastAsia="Times New Roman" w:hAnsi="Bookman Old Style"/>
          <w:color w:val="000000"/>
          <w:kern w:val="0"/>
          <w:sz w:val="28"/>
          <w:szCs w:val="28"/>
          <w14:ligatures w14:val="none"/>
        </w:rPr>
        <w:t xml:space="preserve"> </w:t>
      </w:r>
      <w:r w:rsidR="00D10CC1" w:rsidRPr="0083722D">
        <w:rPr>
          <w:rFonts w:ascii="Bookman Old Style" w:eastAsia="Times New Roman" w:hAnsi="Bookman Old Style"/>
          <w:color w:val="000000"/>
          <w:kern w:val="0"/>
          <w:sz w:val="28"/>
          <w:szCs w:val="28"/>
          <w14:ligatures w14:val="none"/>
        </w:rPr>
        <w:t>στο Τμήμα Αρχείου Πληθυσμού και Μετανάστευσης (στο εξής Τ</w:t>
      </w:r>
      <w:r w:rsidR="009129D0" w:rsidRPr="0083722D">
        <w:rPr>
          <w:rFonts w:ascii="Bookman Old Style" w:eastAsia="Times New Roman" w:hAnsi="Bookman Old Style"/>
          <w:color w:val="000000"/>
          <w:kern w:val="0"/>
          <w:sz w:val="28"/>
          <w:szCs w:val="28"/>
          <w14:ligatures w14:val="none"/>
        </w:rPr>
        <w:t xml:space="preserve">ΑΠ&amp;Μ) για την έκδοση Πιστοποιητικού Ελευθερίας προς υλοποίηση της </w:t>
      </w:r>
      <w:r w:rsidR="00510431" w:rsidRPr="0083722D">
        <w:rPr>
          <w:rFonts w:ascii="Bookman Old Style" w:eastAsia="Times New Roman" w:hAnsi="Bookman Old Style"/>
          <w:color w:val="000000"/>
          <w:kern w:val="0"/>
          <w:sz w:val="28"/>
          <w:szCs w:val="28"/>
          <w14:ligatures w14:val="none"/>
        </w:rPr>
        <w:t xml:space="preserve">ως άνω </w:t>
      </w:r>
      <w:r w:rsidR="009129D0" w:rsidRPr="0083722D">
        <w:rPr>
          <w:rFonts w:ascii="Bookman Old Style" w:eastAsia="Times New Roman" w:hAnsi="Bookman Old Style"/>
          <w:color w:val="000000"/>
          <w:kern w:val="0"/>
          <w:sz w:val="28"/>
          <w:szCs w:val="28"/>
          <w14:ligatures w14:val="none"/>
        </w:rPr>
        <w:t xml:space="preserve">πρόθεσης </w:t>
      </w:r>
      <w:r w:rsidR="00510431" w:rsidRPr="0083722D">
        <w:rPr>
          <w:rFonts w:ascii="Bookman Old Style" w:eastAsia="Times New Roman" w:hAnsi="Bookman Old Style"/>
          <w:color w:val="000000"/>
          <w:kern w:val="0"/>
          <w:sz w:val="28"/>
          <w:szCs w:val="28"/>
          <w14:ligatures w14:val="none"/>
        </w:rPr>
        <w:t>τους.</w:t>
      </w:r>
      <w:r w:rsidR="009129D0" w:rsidRPr="0083722D">
        <w:rPr>
          <w:rFonts w:ascii="Bookman Old Style" w:eastAsia="Times New Roman" w:hAnsi="Bookman Old Style"/>
          <w:color w:val="000000"/>
          <w:kern w:val="0"/>
          <w:sz w:val="28"/>
          <w:szCs w:val="28"/>
          <w14:ligatures w14:val="none"/>
        </w:rPr>
        <w:t xml:space="preserve"> Στις 25.07.2022, οι αιτητές κλήθηκαν στο πιο πάνω Τμήμα και υποβλήθηκαν σε προσωπική συνέντευξη στο πλαίσιο διερεύνησης του ζητήματος </w:t>
      </w:r>
      <w:r w:rsidR="00F626E7" w:rsidRPr="0083722D">
        <w:rPr>
          <w:rFonts w:ascii="Bookman Old Style" w:eastAsia="Times New Roman" w:hAnsi="Bookman Old Style"/>
          <w:color w:val="000000"/>
          <w:kern w:val="0"/>
          <w:sz w:val="28"/>
          <w:szCs w:val="28"/>
          <w14:ligatures w14:val="none"/>
        </w:rPr>
        <w:t>της γνησιότητας του προτιθέμενου γάμου</w:t>
      </w:r>
      <w:r w:rsidR="009129D0" w:rsidRPr="0083722D">
        <w:rPr>
          <w:rFonts w:ascii="Bookman Old Style" w:eastAsia="Times New Roman" w:hAnsi="Bookman Old Style"/>
          <w:color w:val="000000"/>
          <w:kern w:val="0"/>
          <w:sz w:val="28"/>
          <w:szCs w:val="28"/>
          <w14:ligatures w14:val="none"/>
        </w:rPr>
        <w:t xml:space="preserve">. Ολοκληρώνοντας την συνέντευξη και ενώ </w:t>
      </w:r>
      <w:r w:rsidR="001D21E3" w:rsidRPr="0083722D">
        <w:rPr>
          <w:rFonts w:ascii="Bookman Old Style" w:eastAsia="Times New Roman" w:hAnsi="Bookman Old Style"/>
          <w:color w:val="000000"/>
          <w:kern w:val="0"/>
          <w:sz w:val="28"/>
          <w:szCs w:val="28"/>
          <w14:ligatures w14:val="none"/>
        </w:rPr>
        <w:t xml:space="preserve">προφορικά </w:t>
      </w:r>
      <w:r w:rsidR="00510431" w:rsidRPr="0083722D">
        <w:rPr>
          <w:rFonts w:ascii="Bookman Old Style" w:eastAsia="Times New Roman" w:hAnsi="Bookman Old Style"/>
          <w:color w:val="000000"/>
          <w:kern w:val="0"/>
          <w:sz w:val="28"/>
          <w:szCs w:val="28"/>
          <w14:ligatures w14:val="none"/>
        </w:rPr>
        <w:t xml:space="preserve">τους </w:t>
      </w:r>
      <w:r w:rsidR="009129D0" w:rsidRPr="0083722D">
        <w:rPr>
          <w:rFonts w:ascii="Bookman Old Style" w:eastAsia="Times New Roman" w:hAnsi="Bookman Old Style"/>
          <w:color w:val="000000"/>
          <w:kern w:val="0"/>
          <w:sz w:val="28"/>
          <w:szCs w:val="28"/>
          <w14:ligatures w14:val="none"/>
        </w:rPr>
        <w:t xml:space="preserve">αναφέρθηκε ότι δεν υπάρχει </w:t>
      </w:r>
      <w:r w:rsidR="001D21E3" w:rsidRPr="0083722D">
        <w:rPr>
          <w:rFonts w:ascii="Bookman Old Style" w:eastAsia="Times New Roman" w:hAnsi="Bookman Old Style"/>
          <w:color w:val="000000"/>
          <w:kern w:val="0"/>
          <w:sz w:val="28"/>
          <w:szCs w:val="28"/>
          <w14:ligatures w14:val="none"/>
        </w:rPr>
        <w:t xml:space="preserve">οποιοδήποτε πρόβλημα για να παντρευτούν, τους υπέδειξαν να περιμένουν και ότι θα τους ειδοποιούσαν για τα σχετικά πιστοποιητικά, τα οποία </w:t>
      </w:r>
      <w:r w:rsidR="004C35C9" w:rsidRPr="0083722D">
        <w:rPr>
          <w:rFonts w:ascii="Bookman Old Style" w:eastAsia="Times New Roman" w:hAnsi="Bookman Old Style"/>
          <w:color w:val="000000"/>
          <w:kern w:val="0"/>
          <w:sz w:val="28"/>
          <w:szCs w:val="28"/>
          <w14:ligatures w14:val="none"/>
        </w:rPr>
        <w:t xml:space="preserve">οι αιτητές </w:t>
      </w:r>
      <w:r w:rsidR="001D21E3" w:rsidRPr="0083722D">
        <w:rPr>
          <w:rFonts w:ascii="Bookman Old Style" w:eastAsia="Times New Roman" w:hAnsi="Bookman Old Style"/>
          <w:color w:val="000000"/>
          <w:kern w:val="0"/>
          <w:sz w:val="28"/>
          <w:szCs w:val="28"/>
          <w14:ligatures w14:val="none"/>
        </w:rPr>
        <w:t>προκαταβολικά πλήρωσαν. Παρά τις τηλεφωνικές οχλήσεις τ</w:t>
      </w:r>
      <w:r w:rsidR="00F626E7" w:rsidRPr="0083722D">
        <w:rPr>
          <w:rFonts w:ascii="Bookman Old Style" w:eastAsia="Times New Roman" w:hAnsi="Bookman Old Style"/>
          <w:color w:val="000000"/>
          <w:kern w:val="0"/>
          <w:sz w:val="28"/>
          <w:szCs w:val="28"/>
          <w14:ligatures w14:val="none"/>
        </w:rPr>
        <w:t xml:space="preserve">ων αιτητών </w:t>
      </w:r>
      <w:r w:rsidR="001D21E3" w:rsidRPr="0083722D">
        <w:rPr>
          <w:rFonts w:ascii="Bookman Old Style" w:eastAsia="Times New Roman" w:hAnsi="Bookman Old Style"/>
          <w:color w:val="000000"/>
          <w:kern w:val="0"/>
          <w:sz w:val="28"/>
          <w:szCs w:val="28"/>
          <w14:ligatures w14:val="none"/>
        </w:rPr>
        <w:t xml:space="preserve">προς τούτο αλλά και τις συχνές επισκέψεις της </w:t>
      </w:r>
      <w:proofErr w:type="spellStart"/>
      <w:r w:rsidR="001D21E3" w:rsidRPr="0083722D">
        <w:rPr>
          <w:rFonts w:ascii="Bookman Old Style" w:eastAsia="Times New Roman" w:hAnsi="Bookman Old Style"/>
          <w:color w:val="000000"/>
          <w:kern w:val="0"/>
          <w:sz w:val="28"/>
          <w:szCs w:val="28"/>
          <w14:ligatures w14:val="none"/>
        </w:rPr>
        <w:t>ομνύουσας</w:t>
      </w:r>
      <w:proofErr w:type="spellEnd"/>
      <w:r w:rsidR="001D21E3" w:rsidRPr="0083722D">
        <w:rPr>
          <w:rFonts w:ascii="Bookman Old Style" w:eastAsia="Times New Roman" w:hAnsi="Bookman Old Style"/>
          <w:color w:val="000000"/>
          <w:kern w:val="0"/>
          <w:sz w:val="28"/>
          <w:szCs w:val="28"/>
          <w14:ligatures w14:val="none"/>
        </w:rPr>
        <w:t xml:space="preserve"> στο ΤΑΠ&amp;Μ για το ζήτημα της εξασφάλισης των </w:t>
      </w:r>
      <w:r w:rsidR="00510431" w:rsidRPr="0083722D">
        <w:rPr>
          <w:rFonts w:ascii="Bookman Old Style" w:eastAsia="Times New Roman" w:hAnsi="Bookman Old Style"/>
          <w:color w:val="000000"/>
          <w:kern w:val="0"/>
          <w:sz w:val="28"/>
          <w:szCs w:val="28"/>
          <w14:ligatures w14:val="none"/>
        </w:rPr>
        <w:t>π</w:t>
      </w:r>
      <w:r w:rsidR="001D21E3" w:rsidRPr="0083722D">
        <w:rPr>
          <w:rFonts w:ascii="Bookman Old Style" w:eastAsia="Times New Roman" w:hAnsi="Bookman Old Style"/>
          <w:color w:val="000000"/>
          <w:kern w:val="0"/>
          <w:sz w:val="28"/>
          <w:szCs w:val="28"/>
          <w14:ligatures w14:val="none"/>
        </w:rPr>
        <w:t xml:space="preserve">ιστοποιητικών </w:t>
      </w:r>
      <w:r w:rsidR="00510431" w:rsidRPr="0083722D">
        <w:rPr>
          <w:rFonts w:ascii="Bookman Old Style" w:eastAsia="Times New Roman" w:hAnsi="Bookman Old Style"/>
          <w:color w:val="000000"/>
          <w:kern w:val="0"/>
          <w:sz w:val="28"/>
          <w:szCs w:val="28"/>
          <w14:ligatures w14:val="none"/>
        </w:rPr>
        <w:t>ε</w:t>
      </w:r>
      <w:r w:rsidR="001D21E3" w:rsidRPr="0083722D">
        <w:rPr>
          <w:rFonts w:ascii="Bookman Old Style" w:eastAsia="Times New Roman" w:hAnsi="Bookman Old Style"/>
          <w:color w:val="000000"/>
          <w:kern w:val="0"/>
          <w:sz w:val="28"/>
          <w:szCs w:val="28"/>
          <w14:ligatures w14:val="none"/>
        </w:rPr>
        <w:t xml:space="preserve">λευθερίας, </w:t>
      </w:r>
      <w:r w:rsidR="00ED6A51" w:rsidRPr="0083722D">
        <w:rPr>
          <w:rFonts w:ascii="Bookman Old Style" w:eastAsia="Times New Roman" w:hAnsi="Bookman Old Style"/>
          <w:color w:val="000000"/>
          <w:kern w:val="0"/>
          <w:sz w:val="28"/>
          <w:szCs w:val="28"/>
          <w14:ligatures w14:val="none"/>
        </w:rPr>
        <w:t xml:space="preserve">οι αιτητές </w:t>
      </w:r>
      <w:r w:rsidR="001D21E3" w:rsidRPr="0083722D">
        <w:rPr>
          <w:rFonts w:ascii="Bookman Old Style" w:eastAsia="Times New Roman" w:hAnsi="Bookman Old Style"/>
          <w:color w:val="000000"/>
          <w:kern w:val="0"/>
          <w:sz w:val="28"/>
          <w:szCs w:val="28"/>
          <w14:ligatures w14:val="none"/>
        </w:rPr>
        <w:t>δεν λάμβαναν οποιαδήποτε απάντηση πέραν από το ότι θα πρέπει να περιμένουν. Στις 29.11.2022, ενημερώθηκαν μέσω επιστολής ότι η αίτησ</w:t>
      </w:r>
      <w:r w:rsidR="00F626E7" w:rsidRPr="0083722D">
        <w:rPr>
          <w:rFonts w:ascii="Bookman Old Style" w:eastAsia="Times New Roman" w:hAnsi="Bookman Old Style"/>
          <w:color w:val="000000"/>
          <w:kern w:val="0"/>
          <w:sz w:val="28"/>
          <w:szCs w:val="28"/>
          <w14:ligatures w14:val="none"/>
        </w:rPr>
        <w:t>η</w:t>
      </w:r>
      <w:r w:rsidR="001D21E3" w:rsidRPr="0083722D">
        <w:rPr>
          <w:rFonts w:ascii="Bookman Old Style" w:eastAsia="Times New Roman" w:hAnsi="Bookman Old Style"/>
          <w:color w:val="000000"/>
          <w:kern w:val="0"/>
          <w:sz w:val="28"/>
          <w:szCs w:val="28"/>
          <w14:ligatures w14:val="none"/>
        </w:rPr>
        <w:t xml:space="preserve"> τους, μετά την </w:t>
      </w:r>
      <w:r w:rsidR="00AB70BF" w:rsidRPr="0083722D">
        <w:rPr>
          <w:rFonts w:ascii="Bookman Old Style" w:eastAsia="Times New Roman" w:hAnsi="Bookman Old Style"/>
          <w:color w:val="000000"/>
          <w:kern w:val="0"/>
          <w:sz w:val="28"/>
          <w:szCs w:val="28"/>
          <w14:ligatures w14:val="none"/>
        </w:rPr>
        <w:t xml:space="preserve">ως άνω </w:t>
      </w:r>
      <w:r w:rsidR="001D21E3" w:rsidRPr="0083722D">
        <w:rPr>
          <w:rFonts w:ascii="Bookman Old Style" w:eastAsia="Times New Roman" w:hAnsi="Bookman Old Style"/>
          <w:color w:val="000000"/>
          <w:kern w:val="0"/>
          <w:sz w:val="28"/>
          <w:szCs w:val="28"/>
          <w14:ligatures w14:val="none"/>
        </w:rPr>
        <w:t xml:space="preserve">συνέντευξη τους στο ΤΑΠ&amp;Μ βρίσκεται υπό </w:t>
      </w:r>
      <w:r w:rsidR="00AB70BF" w:rsidRPr="0083722D">
        <w:rPr>
          <w:rFonts w:ascii="Bookman Old Style" w:eastAsia="Times New Roman" w:hAnsi="Bookman Old Style"/>
          <w:color w:val="000000"/>
          <w:kern w:val="0"/>
          <w:sz w:val="28"/>
          <w:szCs w:val="28"/>
          <w14:ligatures w14:val="none"/>
        </w:rPr>
        <w:t>εξέταση</w:t>
      </w:r>
      <w:r w:rsidR="001D21E3" w:rsidRPr="0083722D">
        <w:rPr>
          <w:rFonts w:ascii="Bookman Old Style" w:eastAsia="Times New Roman" w:hAnsi="Bookman Old Style"/>
          <w:color w:val="000000"/>
          <w:kern w:val="0"/>
          <w:sz w:val="28"/>
          <w:szCs w:val="28"/>
          <w14:ligatures w14:val="none"/>
        </w:rPr>
        <w:t xml:space="preserve"> </w:t>
      </w:r>
      <w:r w:rsidR="00AB70BF" w:rsidRPr="0083722D">
        <w:rPr>
          <w:rFonts w:ascii="Bookman Old Style" w:eastAsia="Times New Roman" w:hAnsi="Bookman Old Style"/>
          <w:color w:val="000000"/>
          <w:kern w:val="0"/>
          <w:sz w:val="28"/>
          <w:szCs w:val="28"/>
          <w14:ligatures w14:val="none"/>
        </w:rPr>
        <w:t>και ότι θα ενημερωθούν για το αποτέλεσμα της αίτησης σε μεταγενέστερο στάδιο</w:t>
      </w:r>
      <w:r w:rsidR="00ED6A51" w:rsidRPr="0083722D">
        <w:rPr>
          <w:rFonts w:ascii="Bookman Old Style" w:eastAsia="Times New Roman" w:hAnsi="Bookman Old Style"/>
          <w:color w:val="000000"/>
          <w:kern w:val="0"/>
          <w:sz w:val="28"/>
          <w:szCs w:val="28"/>
          <w14:ligatures w14:val="none"/>
        </w:rPr>
        <w:t xml:space="preserve"> (Παράρτημα Α στην ένορκη δήλωση της </w:t>
      </w:r>
      <w:proofErr w:type="spellStart"/>
      <w:r w:rsidR="00ED6A51" w:rsidRPr="0083722D">
        <w:rPr>
          <w:rFonts w:ascii="Bookman Old Style" w:eastAsia="Times New Roman" w:hAnsi="Bookman Old Style"/>
          <w:color w:val="000000"/>
          <w:kern w:val="0"/>
          <w:sz w:val="28"/>
          <w:szCs w:val="28"/>
          <w14:ligatures w14:val="none"/>
        </w:rPr>
        <w:t>ομνύουσας</w:t>
      </w:r>
      <w:proofErr w:type="spellEnd"/>
      <w:r w:rsidR="00ED6A51" w:rsidRPr="0083722D">
        <w:rPr>
          <w:rFonts w:ascii="Bookman Old Style" w:eastAsia="Times New Roman" w:hAnsi="Bookman Old Style"/>
          <w:color w:val="000000"/>
          <w:kern w:val="0"/>
          <w:sz w:val="28"/>
          <w:szCs w:val="28"/>
          <w14:ligatures w14:val="none"/>
        </w:rPr>
        <w:t>)</w:t>
      </w:r>
      <w:r w:rsidR="00AB70BF" w:rsidRPr="0083722D">
        <w:rPr>
          <w:rFonts w:ascii="Bookman Old Style" w:eastAsia="Times New Roman" w:hAnsi="Bookman Old Style"/>
          <w:color w:val="000000"/>
          <w:kern w:val="0"/>
          <w:sz w:val="28"/>
          <w:szCs w:val="28"/>
          <w14:ligatures w14:val="none"/>
        </w:rPr>
        <w:t xml:space="preserve">. Έχοντας περάσει ένας χρόνος από την υποβολή της αίτησης τους, προκρίνουν οι αιτητές, και ενώ δεν υπάρχει οποιοσδήποτε λόγος που να τους εμποδίζει να παντρευτούν, εντούτοις το ΤΑΠ&amp;Μ αδικαιολόγητα και </w:t>
      </w:r>
      <w:r w:rsidR="00F626E7" w:rsidRPr="0083722D">
        <w:rPr>
          <w:rFonts w:ascii="Bookman Old Style" w:eastAsia="Times New Roman" w:hAnsi="Bookman Old Style"/>
          <w:color w:val="000000"/>
          <w:kern w:val="0"/>
          <w:sz w:val="28"/>
          <w:szCs w:val="28"/>
          <w14:ligatures w14:val="none"/>
        </w:rPr>
        <w:t xml:space="preserve">σε αντίθεση με σχετική Συνταγματική </w:t>
      </w:r>
      <w:r w:rsidR="00AB70BF" w:rsidRPr="0083722D">
        <w:rPr>
          <w:rFonts w:ascii="Bookman Old Style" w:eastAsia="Times New Roman" w:hAnsi="Bookman Old Style"/>
          <w:color w:val="000000"/>
          <w:kern w:val="0"/>
          <w:sz w:val="28"/>
          <w:szCs w:val="28"/>
          <w14:ligatures w14:val="none"/>
        </w:rPr>
        <w:t xml:space="preserve">πρόνοια (άρθρο 22) τους εμποδίζει προς τούτο, αρνούμενο να εκδώσει το σχετικό Πιστοποιητικό με την αιτιολογία ότι εξετάζονται οι αιτήσεις τους. </w:t>
      </w:r>
      <w:r w:rsidR="009B62B1" w:rsidRPr="0083722D">
        <w:rPr>
          <w:rFonts w:ascii="Bookman Old Style" w:eastAsia="Times New Roman" w:hAnsi="Bookman Old Style"/>
          <w:color w:val="000000"/>
          <w:kern w:val="0"/>
          <w:sz w:val="28"/>
          <w:szCs w:val="28"/>
          <w14:ligatures w14:val="none"/>
        </w:rPr>
        <w:t xml:space="preserve">Σημειώνοντας ότι στο μεσοδιάστημα έχει διαπιστωθεί από τον γυναικολόγο της </w:t>
      </w:r>
      <w:proofErr w:type="spellStart"/>
      <w:r w:rsidR="009B62B1" w:rsidRPr="0083722D">
        <w:rPr>
          <w:rFonts w:ascii="Bookman Old Style" w:eastAsia="Times New Roman" w:hAnsi="Bookman Old Style"/>
          <w:color w:val="000000"/>
          <w:kern w:val="0"/>
          <w:sz w:val="28"/>
          <w:szCs w:val="28"/>
          <w14:ligatures w14:val="none"/>
        </w:rPr>
        <w:t>αιτήτριας</w:t>
      </w:r>
      <w:proofErr w:type="spellEnd"/>
      <w:r w:rsidR="009B62B1" w:rsidRPr="0083722D">
        <w:rPr>
          <w:rFonts w:ascii="Bookman Old Style" w:eastAsia="Times New Roman" w:hAnsi="Bookman Old Style"/>
          <w:color w:val="000000"/>
          <w:kern w:val="0"/>
          <w:sz w:val="28"/>
          <w:szCs w:val="28"/>
          <w14:ligatures w14:val="none"/>
        </w:rPr>
        <w:t xml:space="preserve"> – </w:t>
      </w:r>
      <w:proofErr w:type="spellStart"/>
      <w:r w:rsidR="009B62B1" w:rsidRPr="0083722D">
        <w:rPr>
          <w:rFonts w:ascii="Bookman Old Style" w:eastAsia="Times New Roman" w:hAnsi="Bookman Old Style"/>
          <w:color w:val="000000"/>
          <w:kern w:val="0"/>
          <w:sz w:val="28"/>
          <w:szCs w:val="28"/>
          <w14:ligatures w14:val="none"/>
        </w:rPr>
        <w:t>ομνύουσας</w:t>
      </w:r>
      <w:proofErr w:type="spellEnd"/>
      <w:r w:rsidR="009B62B1" w:rsidRPr="0083722D">
        <w:rPr>
          <w:rFonts w:ascii="Bookman Old Style" w:eastAsia="Times New Roman" w:hAnsi="Bookman Old Style"/>
          <w:color w:val="000000"/>
          <w:kern w:val="0"/>
          <w:sz w:val="28"/>
          <w:szCs w:val="28"/>
          <w14:ligatures w14:val="none"/>
        </w:rPr>
        <w:t xml:space="preserve"> ότι</w:t>
      </w:r>
      <w:r w:rsidR="008455AB" w:rsidRPr="008455AB">
        <w:rPr>
          <w:rFonts w:ascii="Bookman Old Style" w:eastAsia="Times New Roman" w:hAnsi="Bookman Old Style"/>
          <w:color w:val="000000"/>
          <w:kern w:val="0"/>
          <w:sz w:val="28"/>
          <w:szCs w:val="28"/>
          <w14:ligatures w14:val="none"/>
        </w:rPr>
        <w:t xml:space="preserve"> </w:t>
      </w:r>
      <w:r w:rsidR="009B62B1" w:rsidRPr="0083722D">
        <w:rPr>
          <w:rFonts w:ascii="Bookman Old Style" w:eastAsia="Times New Roman" w:hAnsi="Bookman Old Style"/>
          <w:color w:val="000000"/>
          <w:kern w:val="0"/>
          <w:sz w:val="28"/>
          <w:szCs w:val="28"/>
          <w14:ligatures w14:val="none"/>
        </w:rPr>
        <w:t xml:space="preserve">τελευταία είναι έγκυος 9 μηνών, οι αιτητές υποστηρίζουν ότι οι </w:t>
      </w:r>
      <w:r w:rsidR="00AB70BF" w:rsidRPr="0083722D">
        <w:rPr>
          <w:rFonts w:ascii="Bookman Old Style" w:eastAsia="Times New Roman" w:hAnsi="Bookman Old Style"/>
          <w:color w:val="000000"/>
          <w:kern w:val="0"/>
          <w:sz w:val="28"/>
          <w:szCs w:val="28"/>
          <w14:ligatures w14:val="none"/>
        </w:rPr>
        <w:t>καθυστερήσεις στην έκδοση του σχετικού πιστοποιητικού ελευθερίας,</w:t>
      </w:r>
      <w:r w:rsidR="009B62B1" w:rsidRPr="0083722D">
        <w:rPr>
          <w:rFonts w:ascii="Bookman Old Style" w:eastAsia="Times New Roman" w:hAnsi="Bookman Old Style"/>
          <w:color w:val="000000"/>
          <w:kern w:val="0"/>
          <w:sz w:val="28"/>
          <w:szCs w:val="28"/>
          <w14:ligatures w14:val="none"/>
        </w:rPr>
        <w:t xml:space="preserve"> τις οποίες αποδίδουν σε ρατσιστικούς λόγους και ειδικότερα στο χρώμα του δέρματος του </w:t>
      </w:r>
      <w:proofErr w:type="spellStart"/>
      <w:r w:rsidR="009B62B1" w:rsidRPr="0083722D">
        <w:rPr>
          <w:rFonts w:ascii="Bookman Old Style" w:eastAsia="Times New Roman" w:hAnsi="Bookman Old Style"/>
          <w:color w:val="000000"/>
          <w:kern w:val="0"/>
          <w:sz w:val="28"/>
          <w:szCs w:val="28"/>
          <w14:ligatures w14:val="none"/>
        </w:rPr>
        <w:t>αιτητή</w:t>
      </w:r>
      <w:proofErr w:type="spellEnd"/>
      <w:r w:rsidR="009B62B1" w:rsidRPr="0083722D">
        <w:rPr>
          <w:rFonts w:ascii="Bookman Old Style" w:eastAsia="Times New Roman" w:hAnsi="Bookman Old Style"/>
          <w:color w:val="000000"/>
          <w:kern w:val="0"/>
          <w:sz w:val="28"/>
          <w:szCs w:val="28"/>
          <w14:ligatures w14:val="none"/>
        </w:rPr>
        <w:t xml:space="preserve"> </w:t>
      </w:r>
      <w:proofErr w:type="spellStart"/>
      <w:r w:rsidR="009B62B1" w:rsidRPr="0083722D">
        <w:rPr>
          <w:rFonts w:ascii="Bookman Old Style" w:eastAsia="Times New Roman" w:hAnsi="Bookman Old Style"/>
          <w:color w:val="000000"/>
          <w:kern w:val="0"/>
          <w:sz w:val="28"/>
          <w:szCs w:val="28"/>
          <w14:ligatures w14:val="none"/>
        </w:rPr>
        <w:t>αρ</w:t>
      </w:r>
      <w:proofErr w:type="spellEnd"/>
      <w:r w:rsidR="009B62B1" w:rsidRPr="0083722D">
        <w:rPr>
          <w:rFonts w:ascii="Bookman Old Style" w:eastAsia="Times New Roman" w:hAnsi="Bookman Old Style"/>
          <w:color w:val="000000"/>
          <w:kern w:val="0"/>
          <w:sz w:val="28"/>
          <w:szCs w:val="28"/>
          <w14:ligatures w14:val="none"/>
        </w:rPr>
        <w:t>. 2,</w:t>
      </w:r>
      <w:r w:rsidR="00AB70BF" w:rsidRPr="0083722D">
        <w:rPr>
          <w:rFonts w:ascii="Bookman Old Style" w:eastAsia="Times New Roman" w:hAnsi="Bookman Old Style"/>
          <w:color w:val="000000"/>
          <w:kern w:val="0"/>
          <w:sz w:val="28"/>
          <w:szCs w:val="28"/>
          <w14:ligatures w14:val="none"/>
        </w:rPr>
        <w:t xml:space="preserve"> </w:t>
      </w:r>
      <w:r w:rsidR="009B62B1" w:rsidRPr="0083722D">
        <w:rPr>
          <w:rFonts w:ascii="Bookman Old Style" w:eastAsia="Times New Roman" w:hAnsi="Bookman Old Style"/>
          <w:color w:val="000000"/>
          <w:kern w:val="0"/>
          <w:sz w:val="28"/>
          <w:szCs w:val="28"/>
          <w14:ligatures w14:val="none"/>
        </w:rPr>
        <w:t xml:space="preserve">παραβιάζουν τα Συνταγματικά Δικαιώματα των αιτητών αλλά και τη Ευρωπαϊκή Σύμβαση Ανθρωπίνων Δικαιωμάτων. </w:t>
      </w:r>
      <w:r w:rsidR="007364EF" w:rsidRPr="0083722D">
        <w:rPr>
          <w:rFonts w:ascii="Bookman Old Style" w:eastAsia="Times New Roman" w:hAnsi="Bookman Old Style"/>
          <w:color w:val="000000"/>
          <w:kern w:val="0"/>
          <w:sz w:val="28"/>
          <w:szCs w:val="28"/>
          <w14:ligatures w14:val="none"/>
        </w:rPr>
        <w:t>Η αρμόδια αρχή, τονίζουν, ενώ έχει ολοκληρώσει την έρευνα της σχετικά με τα κωλύματα τέλεσης του γάμου</w:t>
      </w:r>
      <w:r w:rsidR="00510431" w:rsidRPr="0083722D">
        <w:rPr>
          <w:rFonts w:ascii="Bookman Old Style" w:eastAsia="Times New Roman" w:hAnsi="Bookman Old Style"/>
          <w:color w:val="000000"/>
          <w:kern w:val="0"/>
          <w:sz w:val="28"/>
          <w:szCs w:val="28"/>
          <w14:ligatures w14:val="none"/>
        </w:rPr>
        <w:t>,</w:t>
      </w:r>
      <w:r w:rsidR="007364EF" w:rsidRPr="0083722D">
        <w:rPr>
          <w:rFonts w:ascii="Bookman Old Style" w:eastAsia="Times New Roman" w:hAnsi="Bookman Old Style"/>
          <w:color w:val="000000"/>
          <w:kern w:val="0"/>
          <w:sz w:val="28"/>
          <w:szCs w:val="28"/>
          <w14:ligatures w14:val="none"/>
        </w:rPr>
        <w:t xml:space="preserve"> εισπράττοντας ήδη τα τέλη για την έκδοση του </w:t>
      </w:r>
      <w:r w:rsidR="00ED6A51" w:rsidRPr="0083722D">
        <w:rPr>
          <w:rFonts w:ascii="Bookman Old Style" w:eastAsia="Times New Roman" w:hAnsi="Bookman Old Style"/>
          <w:color w:val="000000"/>
          <w:kern w:val="0"/>
          <w:sz w:val="28"/>
          <w:szCs w:val="28"/>
          <w14:ligatures w14:val="none"/>
        </w:rPr>
        <w:t>Πιστοποιητικού</w:t>
      </w:r>
      <w:r w:rsidR="007364EF" w:rsidRPr="0083722D">
        <w:rPr>
          <w:rFonts w:ascii="Bookman Old Style" w:eastAsia="Times New Roman" w:hAnsi="Bookman Old Style"/>
          <w:color w:val="000000"/>
          <w:kern w:val="0"/>
          <w:sz w:val="28"/>
          <w:szCs w:val="28"/>
          <w14:ligatures w14:val="none"/>
        </w:rPr>
        <w:t xml:space="preserve">, αρνείται αυθαίρετα την έκδοση του τελευταίου. </w:t>
      </w:r>
      <w:r w:rsidR="009B62B1" w:rsidRPr="0083722D">
        <w:rPr>
          <w:rFonts w:ascii="Bookman Old Style" w:eastAsia="Times New Roman" w:hAnsi="Bookman Old Style"/>
          <w:color w:val="000000"/>
          <w:kern w:val="0"/>
          <w:sz w:val="28"/>
          <w:szCs w:val="28"/>
          <w14:ligatures w14:val="none"/>
        </w:rPr>
        <w:t xml:space="preserve">Η έκδοση του αιτούμενου </w:t>
      </w:r>
      <w:r w:rsidR="007364EF" w:rsidRPr="0083722D">
        <w:rPr>
          <w:rFonts w:ascii="Bookman Old Style" w:eastAsia="Times New Roman" w:hAnsi="Bookman Old Style"/>
          <w:color w:val="000000"/>
          <w:kern w:val="0"/>
          <w:sz w:val="28"/>
          <w:szCs w:val="28"/>
          <w14:ligatures w14:val="none"/>
        </w:rPr>
        <w:t xml:space="preserve">διατάγματος τύπου </w:t>
      </w:r>
      <w:r w:rsidR="007364EF" w:rsidRPr="0083722D">
        <w:rPr>
          <w:rFonts w:ascii="Bookman Old Style" w:eastAsia="Times New Roman" w:hAnsi="Bookman Old Style"/>
          <w:color w:val="000000"/>
          <w:kern w:val="0"/>
          <w:sz w:val="28"/>
          <w:szCs w:val="28"/>
          <w:lang w:val="en-GB"/>
          <w14:ligatures w14:val="none"/>
        </w:rPr>
        <w:t>Mandamus</w:t>
      </w:r>
      <w:r w:rsidR="007364EF" w:rsidRPr="0083722D">
        <w:rPr>
          <w:rFonts w:ascii="Bookman Old Style" w:eastAsia="Times New Roman" w:hAnsi="Bookman Old Style"/>
          <w:color w:val="000000"/>
          <w:kern w:val="0"/>
          <w:sz w:val="28"/>
          <w:szCs w:val="28"/>
          <w14:ligatures w14:val="none"/>
        </w:rPr>
        <w:t>, προκρίνουν, αποτελεί το μόνο μέσο για να αντιμετωπιστεί η απαράδεκτη συμπεριφορά των λειτουργών του ΤΑΠ&amp;Μ</w:t>
      </w:r>
      <w:r w:rsidR="00ED6A51" w:rsidRPr="0083722D">
        <w:rPr>
          <w:rFonts w:ascii="Bookman Old Style" w:eastAsia="Times New Roman" w:hAnsi="Bookman Old Style"/>
          <w:color w:val="000000"/>
          <w:kern w:val="0"/>
          <w:sz w:val="28"/>
          <w:szCs w:val="28"/>
          <w14:ligatures w14:val="none"/>
        </w:rPr>
        <w:t>,</w:t>
      </w:r>
      <w:r w:rsidR="007364EF" w:rsidRPr="0083722D">
        <w:rPr>
          <w:rFonts w:ascii="Bookman Old Style" w:eastAsia="Times New Roman" w:hAnsi="Bookman Old Style"/>
          <w:color w:val="000000"/>
          <w:kern w:val="0"/>
          <w:sz w:val="28"/>
          <w:szCs w:val="28"/>
          <w14:ligatures w14:val="none"/>
        </w:rPr>
        <w:t xml:space="preserve"> η διάκριση σε βάρος των αιτητών και η υπέρβαση εξουσίας εκ μέρους του συγκεκριμένου Τμήματος.  </w:t>
      </w:r>
    </w:p>
    <w:p w14:paraId="0E3DE77A" w14:textId="77777777" w:rsidR="00ED6A51" w:rsidRPr="0083722D" w:rsidRDefault="00ED6A51" w:rsidP="0083722D">
      <w:pPr>
        <w:spacing w:after="0" w:line="240" w:lineRule="auto"/>
        <w:ind w:firstLine="720"/>
        <w:jc w:val="both"/>
        <w:rPr>
          <w:rFonts w:ascii="Bookman Old Style" w:eastAsia="Times New Roman" w:hAnsi="Bookman Old Style"/>
          <w:color w:val="000000"/>
          <w:kern w:val="0"/>
          <w:sz w:val="28"/>
          <w:szCs w:val="28"/>
          <w14:ligatures w14:val="none"/>
        </w:rPr>
      </w:pPr>
    </w:p>
    <w:p w14:paraId="4CA57152" w14:textId="5DA1F46F" w:rsidR="00ED6A51" w:rsidRPr="0083722D" w:rsidRDefault="00127813" w:rsidP="00127813">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ED6A51" w:rsidRPr="0083722D">
        <w:rPr>
          <w:rFonts w:ascii="Bookman Old Style" w:eastAsia="Times New Roman" w:hAnsi="Bookman Old Style"/>
          <w:color w:val="000000"/>
          <w:kern w:val="0"/>
          <w:sz w:val="28"/>
          <w:szCs w:val="28"/>
          <w14:ligatures w14:val="none"/>
        </w:rPr>
        <w:t xml:space="preserve">Οι </w:t>
      </w:r>
      <w:proofErr w:type="spellStart"/>
      <w:r w:rsidR="00ED6A51" w:rsidRPr="0083722D">
        <w:rPr>
          <w:rFonts w:ascii="Bookman Old Style" w:eastAsia="Times New Roman" w:hAnsi="Bookman Old Style"/>
          <w:color w:val="000000"/>
          <w:kern w:val="0"/>
          <w:sz w:val="28"/>
          <w:szCs w:val="28"/>
          <w14:ligatures w14:val="none"/>
        </w:rPr>
        <w:t>ευπαίδευτοι</w:t>
      </w:r>
      <w:proofErr w:type="spellEnd"/>
      <w:r w:rsidR="00ED6A51" w:rsidRPr="0083722D">
        <w:rPr>
          <w:rFonts w:ascii="Bookman Old Style" w:eastAsia="Times New Roman" w:hAnsi="Bookman Old Style"/>
          <w:color w:val="000000"/>
          <w:kern w:val="0"/>
          <w:sz w:val="28"/>
          <w:szCs w:val="28"/>
          <w14:ligatures w14:val="none"/>
        </w:rPr>
        <w:t xml:space="preserve"> συνήγοροι των </w:t>
      </w:r>
      <w:proofErr w:type="spellStart"/>
      <w:r w:rsidR="00ED6A51" w:rsidRPr="0083722D">
        <w:rPr>
          <w:rFonts w:ascii="Bookman Old Style" w:eastAsia="Times New Roman" w:hAnsi="Bookman Old Style"/>
          <w:color w:val="000000"/>
          <w:kern w:val="0"/>
          <w:sz w:val="28"/>
          <w:szCs w:val="28"/>
          <w14:ligatures w14:val="none"/>
        </w:rPr>
        <w:t>αιτητών</w:t>
      </w:r>
      <w:proofErr w:type="spellEnd"/>
      <w:r w:rsidR="00ED6A51" w:rsidRPr="0083722D">
        <w:rPr>
          <w:rFonts w:ascii="Bookman Old Style" w:eastAsia="Times New Roman" w:hAnsi="Bookman Old Style"/>
          <w:color w:val="000000"/>
          <w:kern w:val="0"/>
          <w:sz w:val="28"/>
          <w:szCs w:val="28"/>
          <w14:ligatures w14:val="none"/>
        </w:rPr>
        <w:t xml:space="preserve"> </w:t>
      </w:r>
      <w:r w:rsidR="00FA12E5" w:rsidRPr="0083722D">
        <w:rPr>
          <w:rFonts w:ascii="Bookman Old Style" w:eastAsia="Times New Roman" w:hAnsi="Bookman Old Style"/>
          <w:color w:val="000000"/>
          <w:kern w:val="0"/>
          <w:sz w:val="28"/>
          <w:szCs w:val="28"/>
          <w14:ligatures w14:val="none"/>
        </w:rPr>
        <w:t xml:space="preserve">προνόησαν να καταγράψουν τις θέσεις και τα επιχειρήματά τους προς υποστήριξη των θέσεων τους. </w:t>
      </w:r>
      <w:r w:rsidR="001779F7" w:rsidRPr="0083722D">
        <w:rPr>
          <w:rFonts w:ascii="Bookman Old Style" w:eastAsia="Times New Roman" w:hAnsi="Bookman Old Style"/>
          <w:color w:val="000000"/>
          <w:kern w:val="0"/>
          <w:sz w:val="28"/>
          <w:szCs w:val="28"/>
          <w14:ligatures w14:val="none"/>
        </w:rPr>
        <w:t>Έθεσαν τη γραπτή τους αγόρευση υπόψη του Δικαστηρίου, υ</w:t>
      </w:r>
      <w:r w:rsidR="00FA12E5" w:rsidRPr="0083722D">
        <w:rPr>
          <w:rFonts w:ascii="Bookman Old Style" w:eastAsia="Times New Roman" w:hAnsi="Bookman Old Style"/>
          <w:color w:val="000000"/>
          <w:kern w:val="0"/>
          <w:sz w:val="28"/>
          <w:szCs w:val="28"/>
          <w14:ligatures w14:val="none"/>
        </w:rPr>
        <w:t xml:space="preserve">ιοθετώντας και επαναλαμβάνοντας </w:t>
      </w:r>
      <w:r w:rsidR="001779F7" w:rsidRPr="0083722D">
        <w:rPr>
          <w:rFonts w:ascii="Bookman Old Style" w:eastAsia="Times New Roman" w:hAnsi="Bookman Old Style"/>
          <w:color w:val="000000"/>
          <w:kern w:val="0"/>
          <w:sz w:val="28"/>
          <w:szCs w:val="28"/>
          <w14:ligatures w14:val="none"/>
        </w:rPr>
        <w:t xml:space="preserve">την, διευκρινίζοντας στο Δικαστήριο </w:t>
      </w:r>
      <w:r w:rsidR="00FA12E5" w:rsidRPr="0083722D">
        <w:rPr>
          <w:rFonts w:ascii="Bookman Old Style" w:eastAsia="Times New Roman" w:hAnsi="Bookman Old Style"/>
          <w:color w:val="000000"/>
          <w:kern w:val="0"/>
          <w:sz w:val="28"/>
          <w:szCs w:val="28"/>
          <w14:ligatures w14:val="none"/>
        </w:rPr>
        <w:t xml:space="preserve">ότι ο </w:t>
      </w:r>
      <w:proofErr w:type="spellStart"/>
      <w:r w:rsidR="00FA12E5" w:rsidRPr="0083722D">
        <w:rPr>
          <w:rFonts w:ascii="Bookman Old Style" w:eastAsia="Times New Roman" w:hAnsi="Bookman Old Style"/>
          <w:color w:val="000000"/>
          <w:kern w:val="0"/>
          <w:sz w:val="28"/>
          <w:szCs w:val="28"/>
          <w14:ligatures w14:val="none"/>
        </w:rPr>
        <w:t>αιτητής</w:t>
      </w:r>
      <w:proofErr w:type="spellEnd"/>
      <w:r w:rsidR="00FA12E5" w:rsidRPr="0083722D">
        <w:rPr>
          <w:rFonts w:ascii="Bookman Old Style" w:eastAsia="Times New Roman" w:hAnsi="Bookman Old Style"/>
          <w:color w:val="000000"/>
          <w:kern w:val="0"/>
          <w:sz w:val="28"/>
          <w:szCs w:val="28"/>
          <w14:ligatures w14:val="none"/>
        </w:rPr>
        <w:t xml:space="preserve"> αρ.2 δεν βρίσκεται στην Δημοκρατία με το καθεστώς του αναγνωρισμένου Πολιτικού Πρόσφυγα</w:t>
      </w:r>
      <w:r w:rsidR="001779F7" w:rsidRPr="0083722D">
        <w:rPr>
          <w:rFonts w:ascii="Bookman Old Style" w:eastAsia="Times New Roman" w:hAnsi="Bookman Old Style"/>
          <w:color w:val="000000"/>
          <w:kern w:val="0"/>
          <w:sz w:val="28"/>
          <w:szCs w:val="28"/>
          <w14:ligatures w14:val="none"/>
        </w:rPr>
        <w:t>. Υποστήριξαν</w:t>
      </w:r>
      <w:r w:rsidR="00FA12E5" w:rsidRPr="0083722D">
        <w:rPr>
          <w:rFonts w:ascii="Bookman Old Style" w:eastAsia="Times New Roman" w:hAnsi="Bookman Old Style"/>
          <w:color w:val="000000"/>
          <w:kern w:val="0"/>
          <w:sz w:val="28"/>
          <w:szCs w:val="28"/>
          <w14:ligatures w14:val="none"/>
        </w:rPr>
        <w:t xml:space="preserve"> καταληκτικά</w:t>
      </w:r>
      <w:r w:rsidR="001779F7" w:rsidRPr="0083722D">
        <w:rPr>
          <w:rFonts w:ascii="Bookman Old Style" w:eastAsia="Times New Roman" w:hAnsi="Bookman Old Style"/>
          <w:color w:val="000000"/>
          <w:kern w:val="0"/>
          <w:sz w:val="28"/>
          <w:szCs w:val="28"/>
          <w14:ligatures w14:val="none"/>
        </w:rPr>
        <w:t>,</w:t>
      </w:r>
      <w:r w:rsidR="00FA12E5" w:rsidRPr="0083722D">
        <w:rPr>
          <w:rFonts w:ascii="Bookman Old Style" w:eastAsia="Times New Roman" w:hAnsi="Bookman Old Style"/>
          <w:color w:val="000000"/>
          <w:kern w:val="0"/>
          <w:sz w:val="28"/>
          <w:szCs w:val="28"/>
          <w14:ligatures w14:val="none"/>
        </w:rPr>
        <w:t xml:space="preserve"> ότι </w:t>
      </w:r>
      <w:r w:rsidR="00965E3F" w:rsidRPr="0083722D">
        <w:rPr>
          <w:rFonts w:ascii="Bookman Old Style" w:eastAsia="Times New Roman" w:hAnsi="Bookman Old Style"/>
          <w:color w:val="000000"/>
          <w:kern w:val="0"/>
          <w:sz w:val="28"/>
          <w:szCs w:val="28"/>
          <w14:ligatures w14:val="none"/>
        </w:rPr>
        <w:t xml:space="preserve">η έκδοση </w:t>
      </w:r>
      <w:r w:rsidR="00FA12E5" w:rsidRPr="0083722D">
        <w:rPr>
          <w:rFonts w:ascii="Bookman Old Style" w:eastAsia="Times New Roman" w:hAnsi="Bookman Old Style"/>
          <w:color w:val="000000"/>
          <w:kern w:val="0"/>
          <w:sz w:val="28"/>
          <w:szCs w:val="28"/>
          <w14:ligatures w14:val="none"/>
        </w:rPr>
        <w:t>το</w:t>
      </w:r>
      <w:r w:rsidR="00965E3F" w:rsidRPr="0083722D">
        <w:rPr>
          <w:rFonts w:ascii="Bookman Old Style" w:eastAsia="Times New Roman" w:hAnsi="Bookman Old Style"/>
          <w:color w:val="000000"/>
          <w:kern w:val="0"/>
          <w:sz w:val="28"/>
          <w:szCs w:val="28"/>
          <w14:ligatures w14:val="none"/>
        </w:rPr>
        <w:t>υ</w:t>
      </w:r>
      <w:r w:rsidR="00FA12E5" w:rsidRPr="0083722D">
        <w:rPr>
          <w:rFonts w:ascii="Bookman Old Style" w:eastAsia="Times New Roman" w:hAnsi="Bookman Old Style"/>
          <w:color w:val="000000"/>
          <w:kern w:val="0"/>
          <w:sz w:val="28"/>
          <w:szCs w:val="28"/>
          <w14:ligatures w14:val="none"/>
        </w:rPr>
        <w:t xml:space="preserve"> αιτούμενο</w:t>
      </w:r>
      <w:r w:rsidR="00965E3F" w:rsidRPr="0083722D">
        <w:rPr>
          <w:rFonts w:ascii="Bookman Old Style" w:eastAsia="Times New Roman" w:hAnsi="Bookman Old Style"/>
          <w:color w:val="000000"/>
          <w:kern w:val="0"/>
          <w:sz w:val="28"/>
          <w:szCs w:val="28"/>
          <w14:ligatures w14:val="none"/>
        </w:rPr>
        <w:t>υ</w:t>
      </w:r>
      <w:r w:rsidR="00FA12E5" w:rsidRPr="0083722D">
        <w:rPr>
          <w:rFonts w:ascii="Bookman Old Style" w:eastAsia="Times New Roman" w:hAnsi="Bookman Old Style"/>
          <w:color w:val="000000"/>
          <w:kern w:val="0"/>
          <w:sz w:val="28"/>
          <w:szCs w:val="28"/>
          <w14:ligatures w14:val="none"/>
        </w:rPr>
        <w:t xml:space="preserve"> </w:t>
      </w:r>
      <w:r w:rsidR="00965E3F" w:rsidRPr="0083722D">
        <w:rPr>
          <w:rFonts w:ascii="Bookman Old Style" w:eastAsia="Times New Roman" w:hAnsi="Bookman Old Style"/>
          <w:color w:val="000000"/>
          <w:kern w:val="0"/>
          <w:sz w:val="28"/>
          <w:szCs w:val="28"/>
          <w14:ligatures w14:val="none"/>
        </w:rPr>
        <w:t xml:space="preserve">εντάλματος αποτελεί </w:t>
      </w:r>
      <w:r w:rsidR="00FA12E5" w:rsidRPr="0083722D">
        <w:rPr>
          <w:rFonts w:ascii="Bookman Old Style" w:eastAsia="Times New Roman" w:hAnsi="Bookman Old Style"/>
          <w:color w:val="000000"/>
          <w:kern w:val="0"/>
          <w:sz w:val="28"/>
          <w:szCs w:val="28"/>
          <w14:ligatures w14:val="none"/>
        </w:rPr>
        <w:t xml:space="preserve">το μοναδικό ένδικο μέσο </w:t>
      </w:r>
      <w:r w:rsidR="001B1F21" w:rsidRPr="0083722D">
        <w:rPr>
          <w:rFonts w:ascii="Bookman Old Style" w:eastAsia="Times New Roman" w:hAnsi="Bookman Old Style"/>
          <w:color w:val="000000"/>
          <w:kern w:val="0"/>
          <w:sz w:val="28"/>
          <w:szCs w:val="28"/>
          <w14:ligatures w14:val="none"/>
        </w:rPr>
        <w:t xml:space="preserve">για να αρθεί η </w:t>
      </w:r>
      <w:r w:rsidR="001779F7" w:rsidRPr="0083722D">
        <w:rPr>
          <w:rFonts w:ascii="Bookman Old Style" w:eastAsia="Times New Roman" w:hAnsi="Bookman Old Style"/>
          <w:color w:val="000000"/>
          <w:kern w:val="0"/>
          <w:sz w:val="28"/>
          <w:szCs w:val="28"/>
          <w14:ligatures w14:val="none"/>
        </w:rPr>
        <w:t xml:space="preserve">παραβίαση </w:t>
      </w:r>
      <w:r w:rsidR="001B1F21" w:rsidRPr="0083722D">
        <w:rPr>
          <w:rFonts w:ascii="Bookman Old Style" w:eastAsia="Times New Roman" w:hAnsi="Bookman Old Style"/>
          <w:color w:val="000000"/>
          <w:kern w:val="0"/>
          <w:sz w:val="28"/>
          <w:szCs w:val="28"/>
          <w14:ligatures w14:val="none"/>
        </w:rPr>
        <w:t xml:space="preserve">του </w:t>
      </w:r>
      <w:r w:rsidR="00510431" w:rsidRPr="0083722D">
        <w:rPr>
          <w:rFonts w:ascii="Bookman Old Style" w:eastAsia="Times New Roman" w:hAnsi="Bookman Old Style"/>
          <w:color w:val="000000"/>
          <w:kern w:val="0"/>
          <w:sz w:val="28"/>
          <w:szCs w:val="28"/>
          <w14:ligatures w14:val="none"/>
        </w:rPr>
        <w:t xml:space="preserve">Συνταγματικά κατοχυρωμένου δικαιώματος </w:t>
      </w:r>
      <w:r w:rsidR="00965E3F" w:rsidRPr="0083722D">
        <w:rPr>
          <w:rFonts w:ascii="Bookman Old Style" w:eastAsia="Times New Roman" w:hAnsi="Bookman Old Style"/>
          <w:color w:val="000000"/>
          <w:kern w:val="0"/>
          <w:sz w:val="28"/>
          <w:szCs w:val="28"/>
          <w14:ligatures w14:val="none"/>
        </w:rPr>
        <w:t>τους για σύναψη γάμου</w:t>
      </w:r>
      <w:r w:rsidR="00510431" w:rsidRPr="0083722D">
        <w:rPr>
          <w:rFonts w:ascii="Bookman Old Style" w:eastAsia="Times New Roman" w:hAnsi="Bookman Old Style"/>
          <w:color w:val="000000"/>
          <w:kern w:val="0"/>
          <w:sz w:val="28"/>
          <w:szCs w:val="28"/>
          <w14:ligatures w14:val="none"/>
        </w:rPr>
        <w:t>, (άρθρο</w:t>
      </w:r>
      <w:r w:rsidR="001B1F21" w:rsidRPr="0083722D">
        <w:rPr>
          <w:rFonts w:ascii="Bookman Old Style" w:eastAsia="Times New Roman" w:hAnsi="Bookman Old Style"/>
          <w:color w:val="000000"/>
          <w:kern w:val="0"/>
          <w:sz w:val="28"/>
          <w:szCs w:val="28"/>
          <w14:ligatures w14:val="none"/>
        </w:rPr>
        <w:t xml:space="preserve"> 22</w:t>
      </w:r>
      <w:r w:rsidR="00510431" w:rsidRPr="0083722D">
        <w:rPr>
          <w:rFonts w:ascii="Bookman Old Style" w:eastAsia="Times New Roman" w:hAnsi="Bookman Old Style"/>
          <w:color w:val="000000"/>
          <w:kern w:val="0"/>
          <w:sz w:val="28"/>
          <w:szCs w:val="28"/>
          <w14:ligatures w14:val="none"/>
        </w:rPr>
        <w:t>)</w:t>
      </w:r>
      <w:r w:rsidR="001B1F21" w:rsidRPr="0083722D">
        <w:rPr>
          <w:rFonts w:ascii="Bookman Old Style" w:eastAsia="Times New Roman" w:hAnsi="Bookman Old Style"/>
          <w:color w:val="000000"/>
          <w:kern w:val="0"/>
          <w:sz w:val="28"/>
          <w:szCs w:val="28"/>
          <w14:ligatures w14:val="none"/>
        </w:rPr>
        <w:t xml:space="preserve"> η κατάχρηση εξουσίας εκ μέρους των «Καθηκόντως Υπευθύνων» και η άρνηση </w:t>
      </w:r>
      <w:r w:rsidR="001779F7" w:rsidRPr="0083722D">
        <w:rPr>
          <w:rFonts w:ascii="Bookman Old Style" w:eastAsia="Times New Roman" w:hAnsi="Bookman Old Style"/>
          <w:color w:val="000000"/>
          <w:kern w:val="0"/>
          <w:sz w:val="28"/>
          <w:szCs w:val="28"/>
          <w14:ligatures w14:val="none"/>
        </w:rPr>
        <w:t xml:space="preserve">των τελευταίων </w:t>
      </w:r>
      <w:r w:rsidR="001B1F21" w:rsidRPr="0083722D">
        <w:rPr>
          <w:rFonts w:ascii="Bookman Old Style" w:eastAsia="Times New Roman" w:hAnsi="Bookman Old Style"/>
          <w:color w:val="000000"/>
          <w:kern w:val="0"/>
          <w:sz w:val="28"/>
          <w:szCs w:val="28"/>
          <w14:ligatures w14:val="none"/>
        </w:rPr>
        <w:t xml:space="preserve">για εκτέλεση δημόσιου καθήκοντος. </w:t>
      </w:r>
    </w:p>
    <w:p w14:paraId="6133AC3E" w14:textId="77777777" w:rsidR="001B1F21" w:rsidRPr="0083722D" w:rsidRDefault="001B1F21" w:rsidP="0083722D">
      <w:pPr>
        <w:spacing w:after="0" w:line="240" w:lineRule="auto"/>
        <w:ind w:firstLine="720"/>
        <w:jc w:val="both"/>
        <w:rPr>
          <w:rFonts w:ascii="Bookman Old Style" w:eastAsia="Times New Roman" w:hAnsi="Bookman Old Style"/>
          <w:color w:val="000000"/>
          <w:kern w:val="0"/>
          <w:sz w:val="28"/>
          <w:szCs w:val="28"/>
          <w14:ligatures w14:val="none"/>
        </w:rPr>
      </w:pPr>
    </w:p>
    <w:p w14:paraId="07A43A9B" w14:textId="7AFC02BC" w:rsidR="001B1F21" w:rsidRPr="0083722D" w:rsidRDefault="00127813" w:rsidP="00127813">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1B1F21" w:rsidRPr="0083722D">
        <w:rPr>
          <w:rFonts w:ascii="Bookman Old Style" w:eastAsia="Times New Roman" w:hAnsi="Bookman Old Style"/>
          <w:color w:val="000000"/>
          <w:kern w:val="0"/>
          <w:sz w:val="28"/>
          <w:szCs w:val="28"/>
          <w14:ligatures w14:val="none"/>
        </w:rPr>
        <w:t>Έχω σημειώσει με πολύ προσοχή</w:t>
      </w:r>
      <w:r w:rsidR="001B1F21" w:rsidRPr="0083722D">
        <w:rPr>
          <w:rFonts w:ascii="Bookman Old Style" w:hAnsi="Bookman Old Style"/>
          <w:sz w:val="28"/>
          <w:szCs w:val="28"/>
        </w:rPr>
        <w:t xml:space="preserve"> τις αναφορές, τις τοποθετήσεις, τα επιχειρήματα και εισηγήσεις της πλευράς των αιτητών για τα ζητήματα που εγείρονται στα πλαίσια της παρούσας. Ειδικότερη αναφορά στις εισηγήσεις των ευπαίδευτων δικηγόρων τους γίνεται σε μεταγενέστερο στάδιο και όπου τούτο κρίνεται σκόπιμο και αναγκαίο για σκοπούς της παρούσας απόφασης. </w:t>
      </w:r>
      <w:r w:rsidR="001B1F21" w:rsidRPr="0083722D">
        <w:rPr>
          <w:rFonts w:ascii="Bookman Old Style" w:eastAsia="Times New Roman" w:hAnsi="Bookman Old Style"/>
          <w:color w:val="000000"/>
          <w:kern w:val="0"/>
          <w:sz w:val="28"/>
          <w:szCs w:val="28"/>
          <w14:ligatures w14:val="none"/>
        </w:rPr>
        <w:t xml:space="preserve"> </w:t>
      </w:r>
    </w:p>
    <w:p w14:paraId="1C7632A5" w14:textId="77777777" w:rsidR="001B1F21" w:rsidRPr="0083722D" w:rsidRDefault="001B1F21" w:rsidP="0083722D">
      <w:pPr>
        <w:spacing w:after="0" w:line="240" w:lineRule="auto"/>
        <w:ind w:firstLine="720"/>
        <w:jc w:val="both"/>
        <w:rPr>
          <w:rFonts w:ascii="Bookman Old Style" w:eastAsia="Times New Roman" w:hAnsi="Bookman Old Style"/>
          <w:color w:val="000000"/>
          <w:kern w:val="0"/>
          <w:sz w:val="28"/>
          <w:szCs w:val="28"/>
          <w14:ligatures w14:val="none"/>
        </w:rPr>
      </w:pPr>
    </w:p>
    <w:p w14:paraId="739A0780" w14:textId="7785D504" w:rsidR="001B1F21" w:rsidRPr="0083722D" w:rsidRDefault="00127813" w:rsidP="00127813">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1B1F21" w:rsidRPr="0083722D">
        <w:rPr>
          <w:rFonts w:ascii="Bookman Old Style" w:eastAsia="Times New Roman" w:hAnsi="Bookman Old Style"/>
          <w:color w:val="000000"/>
          <w:kern w:val="0"/>
          <w:sz w:val="28"/>
          <w:szCs w:val="28"/>
          <w14:ligatures w14:val="none"/>
        </w:rPr>
        <w:t xml:space="preserve">Η </w:t>
      </w:r>
      <w:r w:rsidR="00137BD0" w:rsidRPr="0083722D">
        <w:rPr>
          <w:rFonts w:ascii="Bookman Old Style" w:eastAsia="Times New Roman" w:hAnsi="Bookman Old Style"/>
          <w:color w:val="000000"/>
          <w:kern w:val="0"/>
          <w:sz w:val="28"/>
          <w:szCs w:val="28"/>
          <w14:ligatures w14:val="none"/>
        </w:rPr>
        <w:t xml:space="preserve">δυνατότητα </w:t>
      </w:r>
      <w:r w:rsidR="001B1F21" w:rsidRPr="0083722D">
        <w:rPr>
          <w:rFonts w:ascii="Bookman Old Style" w:eastAsia="Times New Roman" w:hAnsi="Bookman Old Style"/>
          <w:color w:val="000000"/>
          <w:kern w:val="0"/>
          <w:sz w:val="28"/>
          <w:szCs w:val="28"/>
          <w14:ligatures w14:val="none"/>
        </w:rPr>
        <w:t>ενεργοποίηση</w:t>
      </w:r>
      <w:r w:rsidR="00137BD0" w:rsidRPr="0083722D">
        <w:rPr>
          <w:rFonts w:ascii="Bookman Old Style" w:eastAsia="Times New Roman" w:hAnsi="Bookman Old Style"/>
          <w:color w:val="000000"/>
          <w:kern w:val="0"/>
          <w:sz w:val="28"/>
          <w:szCs w:val="28"/>
          <w14:ligatures w14:val="none"/>
        </w:rPr>
        <w:t>ς</w:t>
      </w:r>
      <w:r w:rsidR="001B1F21" w:rsidRPr="0083722D">
        <w:rPr>
          <w:rFonts w:ascii="Bookman Old Style" w:eastAsia="Times New Roman" w:hAnsi="Bookman Old Style"/>
          <w:color w:val="000000"/>
          <w:kern w:val="0"/>
          <w:sz w:val="28"/>
          <w:szCs w:val="28"/>
          <w14:ligatures w14:val="none"/>
        </w:rPr>
        <w:t xml:space="preserve"> της διαδικασίας έκδοσης ενός Προνομιακού </w:t>
      </w:r>
      <w:r w:rsidR="0095632F" w:rsidRPr="0083722D">
        <w:rPr>
          <w:rFonts w:ascii="Bookman Old Style" w:eastAsia="Times New Roman" w:hAnsi="Bookman Old Style"/>
          <w:color w:val="000000"/>
          <w:kern w:val="0"/>
          <w:sz w:val="28"/>
          <w:szCs w:val="28"/>
          <w14:ligatures w14:val="none"/>
        </w:rPr>
        <w:t>Εντάλματος</w:t>
      </w:r>
      <w:r w:rsidR="001B1F21" w:rsidRPr="0083722D">
        <w:rPr>
          <w:rFonts w:ascii="Bookman Old Style" w:eastAsia="Times New Roman" w:hAnsi="Bookman Old Style"/>
          <w:color w:val="000000"/>
          <w:kern w:val="0"/>
          <w:sz w:val="28"/>
          <w:szCs w:val="28"/>
          <w14:ligatures w14:val="none"/>
        </w:rPr>
        <w:t xml:space="preserve">, </w:t>
      </w:r>
      <w:r w:rsidR="001779F7" w:rsidRPr="0083722D">
        <w:rPr>
          <w:rFonts w:ascii="Bookman Old Style" w:eastAsia="Times New Roman" w:hAnsi="Bookman Old Style"/>
          <w:color w:val="000000"/>
          <w:kern w:val="0"/>
          <w:sz w:val="28"/>
          <w:szCs w:val="28"/>
          <w14:ligatures w14:val="none"/>
        </w:rPr>
        <w:t xml:space="preserve">ως </w:t>
      </w:r>
      <w:r w:rsidR="00137BD0" w:rsidRPr="0083722D">
        <w:rPr>
          <w:rFonts w:ascii="Bookman Old Style" w:eastAsia="Times New Roman" w:hAnsi="Bookman Old Style"/>
          <w:color w:val="000000"/>
          <w:kern w:val="0"/>
          <w:sz w:val="28"/>
          <w:szCs w:val="28"/>
          <w14:ligatures w14:val="none"/>
        </w:rPr>
        <w:t xml:space="preserve">τέτοιο αποτελεί και το </w:t>
      </w:r>
      <w:r w:rsidR="0095632F" w:rsidRPr="0083722D">
        <w:rPr>
          <w:rFonts w:ascii="Bookman Old Style" w:eastAsia="Times New Roman" w:hAnsi="Bookman Old Style"/>
          <w:color w:val="000000"/>
          <w:kern w:val="0"/>
          <w:sz w:val="28"/>
          <w:szCs w:val="28"/>
          <w14:ligatures w14:val="none"/>
        </w:rPr>
        <w:t>ένταλμα</w:t>
      </w:r>
      <w:r w:rsidR="00137BD0" w:rsidRPr="0083722D">
        <w:rPr>
          <w:rFonts w:ascii="Bookman Old Style" w:eastAsia="Times New Roman" w:hAnsi="Bookman Old Style"/>
          <w:color w:val="000000"/>
          <w:kern w:val="0"/>
          <w:sz w:val="28"/>
          <w:szCs w:val="28"/>
          <w14:ligatures w14:val="none"/>
        </w:rPr>
        <w:t xml:space="preserve"> τύπου </w:t>
      </w:r>
      <w:r w:rsidR="001B1F21" w:rsidRPr="0083722D">
        <w:rPr>
          <w:rFonts w:ascii="Bookman Old Style" w:eastAsia="Times New Roman" w:hAnsi="Bookman Old Style"/>
          <w:color w:val="000000"/>
          <w:kern w:val="0"/>
          <w:sz w:val="28"/>
          <w:szCs w:val="28"/>
          <w:lang w:val="en-GB"/>
          <w14:ligatures w14:val="none"/>
        </w:rPr>
        <w:t>Mandamus</w:t>
      </w:r>
      <w:r w:rsidR="001B1F21" w:rsidRPr="0083722D">
        <w:rPr>
          <w:rFonts w:ascii="Bookman Old Style" w:eastAsia="Times New Roman" w:hAnsi="Bookman Old Style"/>
          <w:color w:val="000000"/>
          <w:kern w:val="0"/>
          <w:sz w:val="28"/>
          <w:szCs w:val="28"/>
          <w14:ligatures w14:val="none"/>
        </w:rPr>
        <w:t>,</w:t>
      </w:r>
      <w:r w:rsidR="00137BD0" w:rsidRPr="0083722D">
        <w:rPr>
          <w:rFonts w:ascii="Bookman Old Style" w:eastAsia="Times New Roman" w:hAnsi="Bookman Old Style"/>
          <w:color w:val="000000"/>
          <w:kern w:val="0"/>
          <w:sz w:val="28"/>
          <w:szCs w:val="28"/>
          <w14:ligatures w14:val="none"/>
        </w:rPr>
        <w:t xml:space="preserve"> έχει τις καταβολές της στο Αγγλικό Δίκαιο. </w:t>
      </w:r>
      <w:r w:rsidR="0095632F" w:rsidRPr="0083722D">
        <w:rPr>
          <w:rFonts w:ascii="Bookman Old Style" w:eastAsia="Times New Roman" w:hAnsi="Bookman Old Style"/>
          <w:color w:val="000000"/>
          <w:kern w:val="0"/>
          <w:sz w:val="28"/>
          <w:szCs w:val="28"/>
          <w14:ligatures w14:val="none"/>
        </w:rPr>
        <w:t xml:space="preserve">Στην Δημοκρατία, </w:t>
      </w:r>
      <w:r w:rsidR="001779F7" w:rsidRPr="0083722D">
        <w:rPr>
          <w:rFonts w:ascii="Bookman Old Style" w:eastAsia="Times New Roman" w:hAnsi="Bookman Old Style"/>
          <w:color w:val="000000"/>
          <w:kern w:val="0"/>
          <w:sz w:val="28"/>
          <w:szCs w:val="28"/>
          <w14:ligatures w14:val="none"/>
        </w:rPr>
        <w:t xml:space="preserve">σύμφωνα με τις πρόνοιες του άρθρου 155.4 του Συντάγματος και των άρθρων 3 και 9 του περί Απονομής της Δικαιοσύνης (Ποικίλες Διατάξεις) Νόμου του 1964, (Ν.33/1964) ως έχει τροποποιηθεί, η δυνατότητα έκδοσης Προνομιακού Εντάλματος ανήκει αποκλειστικά στο Ανώτατο Δικαστήριο, </w:t>
      </w:r>
      <w:r w:rsidR="0095632F" w:rsidRPr="0083722D">
        <w:rPr>
          <w:rFonts w:ascii="Bookman Old Style" w:eastAsia="Times New Roman" w:hAnsi="Bookman Old Style"/>
          <w:color w:val="000000"/>
          <w:kern w:val="0"/>
          <w:sz w:val="28"/>
          <w:szCs w:val="28"/>
          <w14:ligatures w14:val="none"/>
        </w:rPr>
        <w:t xml:space="preserve">το οποίο εφαρμόζει για το ζήτημα τις αντίστοιχες Αγγλικές Αρχές.  </w:t>
      </w:r>
    </w:p>
    <w:p w14:paraId="526A3368" w14:textId="77777777" w:rsidR="0095632F" w:rsidRPr="0083722D" w:rsidRDefault="0095632F" w:rsidP="0083722D">
      <w:pPr>
        <w:spacing w:after="0" w:line="240" w:lineRule="auto"/>
        <w:ind w:firstLine="720"/>
        <w:jc w:val="both"/>
        <w:rPr>
          <w:rFonts w:ascii="Bookman Old Style" w:eastAsia="Times New Roman" w:hAnsi="Bookman Old Style"/>
          <w:color w:val="000000"/>
          <w:kern w:val="0"/>
          <w:sz w:val="28"/>
          <w:szCs w:val="28"/>
          <w14:ligatures w14:val="none"/>
        </w:rPr>
      </w:pPr>
    </w:p>
    <w:p w14:paraId="0C7C3ED3" w14:textId="6449FC9A" w:rsidR="005F17F7" w:rsidRPr="0083722D" w:rsidRDefault="00127813" w:rsidP="00127813">
      <w:pPr>
        <w:tabs>
          <w:tab w:val="left" w:pos="567"/>
        </w:tabs>
        <w:spacing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EF59A9" w:rsidRPr="0083722D">
        <w:rPr>
          <w:rFonts w:ascii="Bookman Old Style" w:eastAsia="Times New Roman" w:hAnsi="Bookman Old Style"/>
          <w:color w:val="000000"/>
          <w:kern w:val="0"/>
          <w:sz w:val="28"/>
          <w:szCs w:val="28"/>
          <w14:ligatures w14:val="none"/>
        </w:rPr>
        <w:t xml:space="preserve">Μέσω της έκδοσης εντάλματος </w:t>
      </w:r>
      <w:r w:rsidR="00EF59A9" w:rsidRPr="0083722D">
        <w:rPr>
          <w:rFonts w:ascii="Bookman Old Style" w:eastAsia="Times New Roman" w:hAnsi="Bookman Old Style"/>
          <w:color w:val="000000"/>
          <w:kern w:val="0"/>
          <w:sz w:val="28"/>
          <w:szCs w:val="28"/>
          <w:lang w:val="en-GB"/>
          <w14:ligatures w14:val="none"/>
        </w:rPr>
        <w:t>Mandamus</w:t>
      </w:r>
      <w:r w:rsidR="00EF59A9" w:rsidRPr="0083722D">
        <w:rPr>
          <w:rFonts w:ascii="Bookman Old Style" w:eastAsia="Times New Roman" w:hAnsi="Bookman Old Style"/>
          <w:color w:val="000000"/>
          <w:kern w:val="0"/>
          <w:sz w:val="28"/>
          <w:szCs w:val="28"/>
          <w14:ligatures w14:val="none"/>
        </w:rPr>
        <w:t xml:space="preserve">, το Ανώτατο Δικαστήριο έχει την δυνατότητα να ελέγξει τη νομιμότητα αποφάσεων όχι μόνο των κατώτερων Δικαστηρίων αλλά και οργάνου, προσώπου ή αρχής, τα οποία οφείλουν να εκτελέσουν συγκεκριμένο καθήκον. </w:t>
      </w:r>
      <w:r w:rsidR="00446D32" w:rsidRPr="0083722D">
        <w:rPr>
          <w:rFonts w:ascii="Bookman Old Style" w:eastAsia="Times New Roman" w:hAnsi="Bookman Old Style"/>
          <w:color w:val="000000"/>
          <w:kern w:val="0"/>
          <w:sz w:val="28"/>
          <w:szCs w:val="28"/>
          <w14:ligatures w14:val="none"/>
        </w:rPr>
        <w:t>Ένταλμα του είδους μπορεί να απευθύνεται</w:t>
      </w:r>
      <w:r w:rsidR="00965E3F" w:rsidRPr="0083722D">
        <w:rPr>
          <w:rFonts w:ascii="Bookman Old Style" w:eastAsia="Times New Roman" w:hAnsi="Bookman Old Style"/>
          <w:color w:val="000000"/>
          <w:kern w:val="0"/>
          <w:sz w:val="28"/>
          <w:szCs w:val="28"/>
          <w14:ligatures w14:val="none"/>
        </w:rPr>
        <w:t>,</w:t>
      </w:r>
      <w:r w:rsidR="00446D32" w:rsidRPr="0083722D">
        <w:rPr>
          <w:rFonts w:ascii="Bookman Old Style" w:eastAsia="Times New Roman" w:hAnsi="Bookman Old Style"/>
          <w:color w:val="000000"/>
          <w:kern w:val="0"/>
          <w:sz w:val="28"/>
          <w:szCs w:val="28"/>
          <w14:ligatures w14:val="none"/>
        </w:rPr>
        <w:t xml:space="preserve"> όχι μόνο σε κατώτερο δικαστήριο αλλά και σε άλλες αρχές ή πρόσωπα για να υποχρεωθούν να εκτελέσουν δημόσιο καθήκον. </w:t>
      </w:r>
      <w:r w:rsidR="00364C4B" w:rsidRPr="0083722D">
        <w:rPr>
          <w:rFonts w:ascii="Bookman Old Style" w:eastAsia="Times New Roman" w:hAnsi="Bookman Old Style"/>
          <w:color w:val="000000"/>
          <w:kern w:val="0"/>
          <w:sz w:val="28"/>
          <w:szCs w:val="28"/>
          <w:lang w:val="en-GB"/>
          <w14:ligatures w14:val="none"/>
        </w:rPr>
        <w:t>(</w:t>
      </w:r>
      <w:proofErr w:type="spellStart"/>
      <w:r w:rsidR="00364C4B" w:rsidRPr="0083722D">
        <w:rPr>
          <w:rFonts w:ascii="Bookman Old Style" w:eastAsia="Times New Roman" w:hAnsi="Bookman Old Style"/>
          <w:color w:val="000000"/>
          <w:kern w:val="0"/>
          <w:sz w:val="28"/>
          <w:szCs w:val="28"/>
          <w14:ligatures w14:val="none"/>
        </w:rPr>
        <w:t>βλ</w:t>
      </w:r>
      <w:proofErr w:type="spellEnd"/>
      <w:r w:rsidR="00364C4B" w:rsidRPr="0083722D">
        <w:rPr>
          <w:rFonts w:ascii="Bookman Old Style" w:eastAsia="Times New Roman" w:hAnsi="Bookman Old Style"/>
          <w:color w:val="000000"/>
          <w:kern w:val="0"/>
          <w:sz w:val="28"/>
          <w:szCs w:val="28"/>
          <w:lang w:val="en-GB"/>
          <w14:ligatures w14:val="none"/>
        </w:rPr>
        <w:t xml:space="preserve">. </w:t>
      </w:r>
      <w:r w:rsidR="00364C4B" w:rsidRPr="0083722D">
        <w:rPr>
          <w:rFonts w:ascii="Bookman Old Style" w:eastAsia="Times New Roman" w:hAnsi="Bookman Old Style"/>
          <w:b/>
          <w:bCs/>
          <w:color w:val="000000"/>
          <w:kern w:val="0"/>
          <w:sz w:val="28"/>
          <w:szCs w:val="28"/>
          <w:lang w:val="en-US"/>
          <w14:ligatures w14:val="none"/>
        </w:rPr>
        <w:t xml:space="preserve">Phillips Constitutional and Administrative Law, </w:t>
      </w:r>
      <w:r w:rsidR="00364C4B" w:rsidRPr="0083722D">
        <w:rPr>
          <w:rFonts w:ascii="Bookman Old Style" w:eastAsia="Times New Roman" w:hAnsi="Bookman Old Style"/>
          <w:color w:val="000000"/>
          <w:kern w:val="0"/>
          <w:sz w:val="28"/>
          <w:szCs w:val="28"/>
          <w:lang w:val="en-US"/>
          <w14:ligatures w14:val="none"/>
        </w:rPr>
        <w:t>5</w:t>
      </w:r>
      <w:r w:rsidR="00364C4B" w:rsidRPr="0083722D">
        <w:rPr>
          <w:rFonts w:ascii="Bookman Old Style" w:eastAsia="Times New Roman" w:hAnsi="Bookman Old Style"/>
          <w:color w:val="000000"/>
          <w:kern w:val="0"/>
          <w:sz w:val="28"/>
          <w:szCs w:val="28"/>
          <w:vertAlign w:val="superscript"/>
          <w14:ligatures w14:val="none"/>
        </w:rPr>
        <w:t>η</w:t>
      </w:r>
      <w:r w:rsidR="00364C4B" w:rsidRPr="0083722D">
        <w:rPr>
          <w:rFonts w:ascii="Bookman Old Style" w:eastAsia="Times New Roman" w:hAnsi="Bookman Old Style"/>
          <w:color w:val="000000"/>
          <w:kern w:val="0"/>
          <w:sz w:val="28"/>
          <w:szCs w:val="28"/>
          <w14:ligatures w14:val="none"/>
        </w:rPr>
        <w:t> έκδ</w:t>
      </w:r>
      <w:r w:rsidR="00364C4B" w:rsidRPr="0083722D">
        <w:rPr>
          <w:rFonts w:ascii="Bookman Old Style" w:eastAsia="Times New Roman" w:hAnsi="Bookman Old Style"/>
          <w:color w:val="000000"/>
          <w:kern w:val="0"/>
          <w:sz w:val="28"/>
          <w:szCs w:val="28"/>
          <w:lang w:val="en-US"/>
          <w14:ligatures w14:val="none"/>
        </w:rPr>
        <w:t>., </w:t>
      </w:r>
      <w:r w:rsidR="00364C4B" w:rsidRPr="0083722D">
        <w:rPr>
          <w:rFonts w:ascii="Bookman Old Style" w:eastAsia="Times New Roman" w:hAnsi="Bookman Old Style"/>
          <w:color w:val="000000"/>
          <w:kern w:val="0"/>
          <w:sz w:val="28"/>
          <w:szCs w:val="28"/>
          <w14:ligatures w14:val="none"/>
        </w:rPr>
        <w:t>σελ</w:t>
      </w:r>
      <w:r w:rsidR="00364C4B" w:rsidRPr="0083722D">
        <w:rPr>
          <w:rFonts w:ascii="Bookman Old Style" w:eastAsia="Times New Roman" w:hAnsi="Bookman Old Style"/>
          <w:color w:val="000000"/>
          <w:kern w:val="0"/>
          <w:sz w:val="28"/>
          <w:szCs w:val="28"/>
          <w:lang w:val="en-US"/>
          <w14:ligatures w14:val="none"/>
        </w:rPr>
        <w:t>.542</w:t>
      </w:r>
      <w:r w:rsidR="00364C4B" w:rsidRPr="0083722D">
        <w:rPr>
          <w:rFonts w:ascii="Bookman Old Style" w:eastAsia="Times New Roman" w:hAnsi="Bookman Old Style"/>
          <w:color w:val="000000"/>
          <w:kern w:val="0"/>
          <w:sz w:val="28"/>
          <w:szCs w:val="28"/>
          <w:lang w:val="en-GB"/>
          <w14:ligatures w14:val="none"/>
        </w:rPr>
        <w:t>,</w:t>
      </w:r>
      <w:r w:rsidR="00364C4B" w:rsidRPr="0083722D">
        <w:rPr>
          <w:rFonts w:ascii="Bookman Old Style" w:eastAsia="Times New Roman" w:hAnsi="Bookman Old Style"/>
          <w:b/>
          <w:bCs/>
          <w:color w:val="000000"/>
          <w:kern w:val="0"/>
          <w:sz w:val="28"/>
          <w:szCs w:val="28"/>
          <w:lang w:val="en-GB"/>
          <w14:ligatures w14:val="none"/>
        </w:rPr>
        <w:t xml:space="preserve"> </w:t>
      </w:r>
      <w:r w:rsidR="00364C4B" w:rsidRPr="0083722D">
        <w:rPr>
          <w:rFonts w:ascii="Bookman Old Style" w:eastAsia="Times New Roman" w:hAnsi="Bookman Old Style"/>
          <w:b/>
          <w:bCs/>
          <w:color w:val="000000"/>
          <w:kern w:val="0"/>
          <w:sz w:val="28"/>
          <w:szCs w:val="28"/>
          <w14:ligatures w14:val="none"/>
        </w:rPr>
        <w:t>Κωνσταντίνου</w:t>
      </w:r>
      <w:r w:rsidR="00364C4B" w:rsidRPr="0083722D">
        <w:rPr>
          <w:rFonts w:ascii="Bookman Old Style" w:eastAsia="Times New Roman" w:hAnsi="Bookman Old Style"/>
          <w:b/>
          <w:bCs/>
          <w:color w:val="000000"/>
          <w:kern w:val="0"/>
          <w:sz w:val="28"/>
          <w:szCs w:val="28"/>
          <w:lang w:val="en-GB"/>
          <w14:ligatures w14:val="none"/>
        </w:rPr>
        <w:t xml:space="preserve"> </w:t>
      </w:r>
      <w:r w:rsidR="00364C4B" w:rsidRPr="0083722D">
        <w:rPr>
          <w:rFonts w:ascii="Bookman Old Style" w:eastAsia="Times New Roman" w:hAnsi="Bookman Old Style"/>
          <w:b/>
          <w:bCs/>
          <w:color w:val="000000"/>
          <w:kern w:val="0"/>
          <w:sz w:val="28"/>
          <w:szCs w:val="28"/>
          <w14:ligatures w14:val="none"/>
        </w:rPr>
        <w:t>κ</w:t>
      </w:r>
      <w:r w:rsidR="00364C4B" w:rsidRPr="0083722D">
        <w:rPr>
          <w:rFonts w:ascii="Bookman Old Style" w:eastAsia="Times New Roman" w:hAnsi="Bookman Old Style"/>
          <w:b/>
          <w:bCs/>
          <w:color w:val="000000"/>
          <w:kern w:val="0"/>
          <w:sz w:val="28"/>
          <w:szCs w:val="28"/>
          <w:lang w:val="en-GB"/>
          <w14:ligatures w14:val="none"/>
        </w:rPr>
        <w:t>.</w:t>
      </w:r>
      <w:r w:rsidR="00364C4B" w:rsidRPr="0083722D">
        <w:rPr>
          <w:rFonts w:ascii="Bookman Old Style" w:eastAsia="Times New Roman" w:hAnsi="Bookman Old Style"/>
          <w:b/>
          <w:bCs/>
          <w:color w:val="000000"/>
          <w:kern w:val="0"/>
          <w:sz w:val="28"/>
          <w:szCs w:val="28"/>
          <w14:ligatures w14:val="none"/>
        </w:rPr>
        <w:t>α</w:t>
      </w:r>
      <w:r w:rsidR="00364C4B" w:rsidRPr="0083722D">
        <w:rPr>
          <w:rFonts w:ascii="Bookman Old Style" w:eastAsia="Times New Roman" w:hAnsi="Bookman Old Style"/>
          <w:b/>
          <w:bCs/>
          <w:color w:val="000000"/>
          <w:kern w:val="0"/>
          <w:sz w:val="28"/>
          <w:szCs w:val="28"/>
          <w:lang w:val="en-GB"/>
          <w14:ligatures w14:val="none"/>
        </w:rPr>
        <w:t xml:space="preserve">. </w:t>
      </w:r>
      <w:r w:rsidR="00364C4B" w:rsidRPr="0083722D">
        <w:rPr>
          <w:rFonts w:ascii="Bookman Old Style" w:eastAsia="Times New Roman" w:hAnsi="Bookman Old Style"/>
          <w:b/>
          <w:bCs/>
          <w:color w:val="000000"/>
          <w:kern w:val="0"/>
          <w:sz w:val="28"/>
          <w:szCs w:val="28"/>
          <w14:ligatures w14:val="none"/>
        </w:rPr>
        <w:t>Πολ</w:t>
      </w:r>
      <w:r w:rsidR="00364C4B" w:rsidRPr="0083722D">
        <w:rPr>
          <w:rFonts w:ascii="Bookman Old Style" w:eastAsia="Times New Roman" w:hAnsi="Bookman Old Style"/>
          <w:b/>
          <w:bCs/>
          <w:color w:val="000000"/>
          <w:kern w:val="0"/>
          <w:sz w:val="28"/>
          <w:szCs w:val="28"/>
          <w:lang w:val="en-GB"/>
          <w14:ligatures w14:val="none"/>
        </w:rPr>
        <w:t xml:space="preserve">. </w:t>
      </w:r>
      <w:proofErr w:type="spellStart"/>
      <w:r w:rsidR="00364C4B" w:rsidRPr="0083722D">
        <w:rPr>
          <w:rFonts w:ascii="Bookman Old Style" w:eastAsia="Times New Roman" w:hAnsi="Bookman Old Style"/>
          <w:b/>
          <w:bCs/>
          <w:color w:val="000000"/>
          <w:kern w:val="0"/>
          <w:sz w:val="28"/>
          <w:szCs w:val="28"/>
          <w14:ligatures w14:val="none"/>
        </w:rPr>
        <w:t>Έφ</w:t>
      </w:r>
      <w:proofErr w:type="spellEnd"/>
      <w:r w:rsidR="00364C4B" w:rsidRPr="0083722D">
        <w:rPr>
          <w:rFonts w:ascii="Bookman Old Style" w:eastAsia="Times New Roman" w:hAnsi="Bookman Old Style"/>
          <w:b/>
          <w:bCs/>
          <w:color w:val="000000"/>
          <w:kern w:val="0"/>
          <w:sz w:val="28"/>
          <w:szCs w:val="28"/>
          <w:lang w:val="en-GB"/>
          <w14:ligatures w14:val="none"/>
        </w:rPr>
        <w:t xml:space="preserve">. </w:t>
      </w:r>
      <w:proofErr w:type="spellStart"/>
      <w:r w:rsidR="00446D32" w:rsidRPr="0083722D">
        <w:rPr>
          <w:rFonts w:ascii="Bookman Old Style" w:eastAsia="Times New Roman" w:hAnsi="Bookman Old Style"/>
          <w:b/>
          <w:bCs/>
          <w:color w:val="000000"/>
          <w:kern w:val="0"/>
          <w:sz w:val="28"/>
          <w:szCs w:val="28"/>
          <w14:ligatures w14:val="none"/>
        </w:rPr>
        <w:t>Αρ</w:t>
      </w:r>
      <w:proofErr w:type="spellEnd"/>
      <w:r w:rsidR="00446D32" w:rsidRPr="0083722D">
        <w:rPr>
          <w:rFonts w:ascii="Bookman Old Style" w:eastAsia="Times New Roman" w:hAnsi="Bookman Old Style"/>
          <w:b/>
          <w:bCs/>
          <w:color w:val="000000"/>
          <w:kern w:val="0"/>
          <w:sz w:val="28"/>
          <w:szCs w:val="28"/>
          <w14:ligatures w14:val="none"/>
        </w:rPr>
        <w:t xml:space="preserve"> </w:t>
      </w:r>
      <w:r w:rsidR="00364C4B" w:rsidRPr="0083722D">
        <w:rPr>
          <w:rFonts w:ascii="Bookman Old Style" w:eastAsia="Times New Roman" w:hAnsi="Bookman Old Style"/>
          <w:b/>
          <w:bCs/>
          <w:color w:val="000000"/>
          <w:kern w:val="0"/>
          <w:sz w:val="28"/>
          <w:szCs w:val="28"/>
          <w14:ligatures w14:val="none"/>
        </w:rPr>
        <w:t xml:space="preserve">304/2014, </w:t>
      </w:r>
      <w:proofErr w:type="spellStart"/>
      <w:r w:rsidR="00364C4B" w:rsidRPr="0083722D">
        <w:rPr>
          <w:rFonts w:ascii="Bookman Old Style" w:eastAsia="Times New Roman" w:hAnsi="Bookman Old Style"/>
          <w:b/>
          <w:bCs/>
          <w:color w:val="000000"/>
          <w:kern w:val="0"/>
          <w:sz w:val="28"/>
          <w:szCs w:val="28"/>
          <w14:ligatures w14:val="none"/>
        </w:rPr>
        <w:t>ημερ</w:t>
      </w:r>
      <w:proofErr w:type="spellEnd"/>
      <w:r w:rsidR="00364C4B" w:rsidRPr="0083722D">
        <w:rPr>
          <w:rFonts w:ascii="Bookman Old Style" w:eastAsia="Times New Roman" w:hAnsi="Bookman Old Style"/>
          <w:b/>
          <w:bCs/>
          <w:color w:val="000000"/>
          <w:kern w:val="0"/>
          <w:sz w:val="28"/>
          <w:szCs w:val="28"/>
          <w14:ligatures w14:val="none"/>
        </w:rPr>
        <w:t>. 25.06.2015,</w:t>
      </w:r>
      <w:r w:rsidR="00364C4B" w:rsidRPr="0083722D">
        <w:rPr>
          <w:rFonts w:ascii="Bookman Old Style" w:eastAsia="Times New Roman" w:hAnsi="Bookman Old Style"/>
          <w:color w:val="000000"/>
          <w:kern w:val="0"/>
          <w:sz w:val="28"/>
          <w:szCs w:val="28"/>
          <w14:ligatures w14:val="none"/>
        </w:rPr>
        <w:t xml:space="preserve"> και </w:t>
      </w:r>
      <w:r w:rsidR="00364C4B" w:rsidRPr="0083722D">
        <w:rPr>
          <w:rFonts w:ascii="Bookman Old Style" w:eastAsia="Times New Roman" w:hAnsi="Bookman Old Style"/>
          <w:b/>
          <w:bCs/>
          <w:color w:val="000000"/>
          <w:kern w:val="0"/>
          <w:sz w:val="28"/>
          <w:szCs w:val="28"/>
          <w14:ligatures w14:val="none"/>
        </w:rPr>
        <w:t xml:space="preserve">Αναφορικά με την Αίτηση της </w:t>
      </w:r>
      <w:proofErr w:type="spellStart"/>
      <w:r w:rsidR="00364C4B" w:rsidRPr="0083722D">
        <w:rPr>
          <w:rFonts w:ascii="Bookman Old Style" w:eastAsia="Times New Roman" w:hAnsi="Bookman Old Style"/>
          <w:b/>
          <w:bCs/>
          <w:color w:val="000000"/>
          <w:kern w:val="0"/>
          <w:sz w:val="28"/>
          <w:szCs w:val="28"/>
          <w14:ligatures w14:val="none"/>
        </w:rPr>
        <w:t>Ζαβρίδου</w:t>
      </w:r>
      <w:proofErr w:type="spellEnd"/>
      <w:r w:rsidR="00364C4B" w:rsidRPr="0083722D">
        <w:rPr>
          <w:rFonts w:ascii="Bookman Old Style" w:eastAsia="Times New Roman" w:hAnsi="Bookman Old Style"/>
          <w:b/>
          <w:bCs/>
          <w:color w:val="000000"/>
          <w:kern w:val="0"/>
          <w:sz w:val="28"/>
          <w:szCs w:val="28"/>
          <w14:ligatures w14:val="none"/>
        </w:rPr>
        <w:t>, Πολ</w:t>
      </w:r>
      <w:r w:rsidR="00446D32" w:rsidRPr="0083722D">
        <w:rPr>
          <w:rFonts w:ascii="Bookman Old Style" w:eastAsia="Times New Roman" w:hAnsi="Bookman Old Style"/>
          <w:b/>
          <w:bCs/>
          <w:color w:val="000000"/>
          <w:kern w:val="0"/>
          <w:sz w:val="28"/>
          <w:szCs w:val="28"/>
          <w14:ligatures w14:val="none"/>
        </w:rPr>
        <w:t xml:space="preserve">. </w:t>
      </w:r>
      <w:proofErr w:type="spellStart"/>
      <w:r w:rsidR="00364C4B" w:rsidRPr="0083722D">
        <w:rPr>
          <w:rFonts w:ascii="Bookman Old Style" w:eastAsia="Times New Roman" w:hAnsi="Bookman Old Style"/>
          <w:b/>
          <w:bCs/>
          <w:color w:val="000000"/>
          <w:kern w:val="0"/>
          <w:sz w:val="28"/>
          <w:szCs w:val="28"/>
          <w14:ligatures w14:val="none"/>
        </w:rPr>
        <w:t>Έφ</w:t>
      </w:r>
      <w:proofErr w:type="spellEnd"/>
      <w:r w:rsidR="00446D32" w:rsidRPr="0083722D">
        <w:rPr>
          <w:rFonts w:ascii="Bookman Old Style" w:eastAsia="Times New Roman" w:hAnsi="Bookman Old Style"/>
          <w:b/>
          <w:bCs/>
          <w:color w:val="000000"/>
          <w:kern w:val="0"/>
          <w:sz w:val="28"/>
          <w:szCs w:val="28"/>
          <w14:ligatures w14:val="none"/>
        </w:rPr>
        <w:t xml:space="preserve">. </w:t>
      </w:r>
      <w:proofErr w:type="spellStart"/>
      <w:r w:rsidR="00364C4B" w:rsidRPr="0083722D">
        <w:rPr>
          <w:rFonts w:ascii="Bookman Old Style" w:eastAsia="Times New Roman" w:hAnsi="Bookman Old Style"/>
          <w:b/>
          <w:bCs/>
          <w:color w:val="000000"/>
          <w:kern w:val="0"/>
          <w:sz w:val="28"/>
          <w:szCs w:val="28"/>
          <w14:ligatures w14:val="none"/>
        </w:rPr>
        <w:t>Αρ</w:t>
      </w:r>
      <w:proofErr w:type="spellEnd"/>
      <w:r w:rsidR="00364C4B" w:rsidRPr="0083722D">
        <w:rPr>
          <w:rFonts w:ascii="Bookman Old Style" w:eastAsia="Times New Roman" w:hAnsi="Bookman Old Style"/>
          <w:b/>
          <w:bCs/>
          <w:color w:val="000000"/>
          <w:kern w:val="0"/>
          <w:sz w:val="28"/>
          <w:szCs w:val="28"/>
          <w14:ligatures w14:val="none"/>
        </w:rPr>
        <w:t xml:space="preserve">. 129/2021, </w:t>
      </w:r>
      <w:proofErr w:type="spellStart"/>
      <w:r w:rsidR="00364C4B" w:rsidRPr="0083722D">
        <w:rPr>
          <w:rFonts w:ascii="Bookman Old Style" w:eastAsia="Times New Roman" w:hAnsi="Bookman Old Style"/>
          <w:b/>
          <w:bCs/>
          <w:color w:val="000000"/>
          <w:kern w:val="0"/>
          <w:sz w:val="28"/>
          <w:szCs w:val="28"/>
          <w14:ligatures w14:val="none"/>
        </w:rPr>
        <w:t>ημερ</w:t>
      </w:r>
      <w:proofErr w:type="spellEnd"/>
      <w:r w:rsidR="00364C4B" w:rsidRPr="0083722D">
        <w:rPr>
          <w:rFonts w:ascii="Bookman Old Style" w:eastAsia="Times New Roman" w:hAnsi="Bookman Old Style"/>
          <w:b/>
          <w:bCs/>
          <w:color w:val="000000"/>
          <w:kern w:val="0"/>
          <w:sz w:val="28"/>
          <w:szCs w:val="28"/>
          <w14:ligatures w14:val="none"/>
        </w:rPr>
        <w:t>. 15/11/2021</w:t>
      </w:r>
      <w:r w:rsidR="00364C4B" w:rsidRPr="0083722D">
        <w:rPr>
          <w:rFonts w:ascii="Bookman Old Style" w:eastAsia="Times New Roman" w:hAnsi="Bookman Old Style"/>
          <w:color w:val="000000"/>
          <w:kern w:val="0"/>
          <w:sz w:val="28"/>
          <w:szCs w:val="28"/>
          <w14:ligatures w14:val="none"/>
        </w:rPr>
        <w:t>).</w:t>
      </w:r>
      <w:r w:rsidR="00965E3F" w:rsidRPr="0083722D">
        <w:rPr>
          <w:rFonts w:ascii="Bookman Old Style" w:eastAsia="Times New Roman" w:hAnsi="Bookman Old Style"/>
          <w:color w:val="000000"/>
          <w:kern w:val="0"/>
          <w:sz w:val="28"/>
          <w:szCs w:val="28"/>
          <w14:ligatures w14:val="none"/>
        </w:rPr>
        <w:t xml:space="preserve"> </w:t>
      </w:r>
      <w:r w:rsidR="005F17F7" w:rsidRPr="0083722D">
        <w:rPr>
          <w:rFonts w:ascii="Bookman Old Style" w:eastAsia="Times New Roman" w:hAnsi="Bookman Old Style"/>
          <w:color w:val="000000"/>
          <w:kern w:val="0"/>
          <w:sz w:val="28"/>
          <w:szCs w:val="28"/>
          <w14:ligatures w14:val="none"/>
        </w:rPr>
        <w:t>Στο σύγγραμμα </w:t>
      </w:r>
      <w:r w:rsidR="005F17F7" w:rsidRPr="0083722D">
        <w:rPr>
          <w:rFonts w:ascii="Bookman Old Style" w:eastAsia="Times New Roman" w:hAnsi="Bookman Old Style"/>
          <w:b/>
          <w:bCs/>
          <w:color w:val="000000"/>
          <w:kern w:val="0"/>
          <w:sz w:val="28"/>
          <w:szCs w:val="28"/>
          <w14:ligatures w14:val="none"/>
        </w:rPr>
        <w:t>Halsbury´s Laws of England, 3</w:t>
      </w:r>
      <w:r w:rsidR="005F17F7" w:rsidRPr="0083722D">
        <w:rPr>
          <w:rFonts w:ascii="Bookman Old Style" w:eastAsia="Times New Roman" w:hAnsi="Bookman Old Style"/>
          <w:b/>
          <w:bCs/>
          <w:color w:val="000000"/>
          <w:kern w:val="0"/>
          <w:sz w:val="28"/>
          <w:szCs w:val="28"/>
          <w:vertAlign w:val="superscript"/>
          <w14:ligatures w14:val="none"/>
        </w:rPr>
        <w:t>η </w:t>
      </w:r>
      <w:r w:rsidR="005F17F7" w:rsidRPr="0083722D">
        <w:rPr>
          <w:rFonts w:ascii="Bookman Old Style" w:eastAsia="Times New Roman" w:hAnsi="Bookman Old Style"/>
          <w:b/>
          <w:bCs/>
          <w:color w:val="000000"/>
          <w:kern w:val="0"/>
          <w:sz w:val="28"/>
          <w:szCs w:val="28"/>
          <w14:ligatures w14:val="none"/>
        </w:rPr>
        <w:t>έκδοση, τόμος 11, παρα.159 σελ.84 κ.ε.,</w:t>
      </w:r>
      <w:r w:rsidR="005F17F7" w:rsidRPr="0083722D">
        <w:rPr>
          <w:rFonts w:ascii="Bookman Old Style" w:eastAsia="Times New Roman" w:hAnsi="Bookman Old Style"/>
          <w:b/>
          <w:bCs/>
          <w:i/>
          <w:iCs/>
          <w:color w:val="000000"/>
          <w:kern w:val="0"/>
          <w:sz w:val="28"/>
          <w:szCs w:val="28"/>
          <w14:ligatures w14:val="none"/>
        </w:rPr>
        <w:t> </w:t>
      </w:r>
      <w:r w:rsidR="005F17F7" w:rsidRPr="0083722D">
        <w:rPr>
          <w:rFonts w:ascii="Bookman Old Style" w:eastAsia="Times New Roman" w:hAnsi="Bookman Old Style"/>
          <w:color w:val="000000"/>
          <w:kern w:val="0"/>
          <w:sz w:val="28"/>
          <w:szCs w:val="28"/>
          <w14:ligatures w14:val="none"/>
        </w:rPr>
        <w:t>αναφέρονται τα εξής:</w:t>
      </w:r>
    </w:p>
    <w:p w14:paraId="1582ECC6" w14:textId="77777777" w:rsidR="005F17F7" w:rsidRPr="0083722D" w:rsidRDefault="005F17F7" w:rsidP="005F17F7">
      <w:pPr>
        <w:spacing w:after="0" w:line="24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 </w:t>
      </w:r>
    </w:p>
    <w:p w14:paraId="5AC22808" w14:textId="3774C7DB" w:rsidR="005F17F7" w:rsidRPr="0083722D" w:rsidRDefault="005F17F7" w:rsidP="00127813">
      <w:pPr>
        <w:spacing w:after="0" w:line="240" w:lineRule="auto"/>
        <w:ind w:left="567" w:right="-22"/>
        <w:jc w:val="both"/>
        <w:rPr>
          <w:rFonts w:ascii="Bookman Old Style" w:eastAsia="Times New Roman" w:hAnsi="Bookman Old Style"/>
          <w:color w:val="000000"/>
          <w:kern w:val="0"/>
          <w:sz w:val="24"/>
          <w:szCs w:val="24"/>
          <w14:ligatures w14:val="none"/>
        </w:rPr>
      </w:pPr>
      <w:r w:rsidRPr="0083722D">
        <w:rPr>
          <w:rFonts w:ascii="Bookman Old Style" w:eastAsia="Times New Roman" w:hAnsi="Bookman Old Style"/>
          <w:i/>
          <w:iCs/>
          <w:color w:val="000000"/>
          <w:kern w:val="0"/>
          <w:sz w:val="24"/>
          <w:szCs w:val="24"/>
          <w:lang w:val="en-US"/>
          <w14:ligatures w14:val="none"/>
        </w:rPr>
        <w:t xml:space="preserve">"The order of mandamus is an order of a most extensive remedial nature, and is, in form, a command issuing from the High Court of Justice, directed to any person, corporation, or inferior tribunal requiring him or them to do some particular thing therein specified which appertains to his or their office and is in the nature of a public duty. Its purpose is to supply defects of justice; and </w:t>
      </w:r>
      <w:r w:rsidR="00446D32" w:rsidRPr="0083722D">
        <w:rPr>
          <w:rFonts w:ascii="Bookman Old Style" w:eastAsia="Times New Roman" w:hAnsi="Bookman Old Style"/>
          <w:i/>
          <w:iCs/>
          <w:color w:val="000000"/>
          <w:kern w:val="0"/>
          <w:sz w:val="24"/>
          <w:szCs w:val="24"/>
          <w:lang w:val="en-US"/>
          <w14:ligatures w14:val="none"/>
        </w:rPr>
        <w:t>accordingly,</w:t>
      </w:r>
      <w:r w:rsidRPr="0083722D">
        <w:rPr>
          <w:rFonts w:ascii="Bookman Old Style" w:eastAsia="Times New Roman" w:hAnsi="Bookman Old Style"/>
          <w:i/>
          <w:iCs/>
          <w:color w:val="000000"/>
          <w:kern w:val="0"/>
          <w:sz w:val="24"/>
          <w:szCs w:val="24"/>
          <w:lang w:val="en-US"/>
          <w14:ligatures w14:val="none"/>
        </w:rPr>
        <w:t xml:space="preserve"> it will issue, to the end that justice may be done, in all cases where there is a specific legal right and no specific legal remedy for enforcing that right, and it may issue in cases where, although there is an alternative legal remedy, yet that mode of redress is less convenient, beneficial and effectual."</w:t>
      </w:r>
    </w:p>
    <w:p w14:paraId="15B1267B" w14:textId="77777777" w:rsidR="005F17F7" w:rsidRPr="0083722D" w:rsidRDefault="005F17F7" w:rsidP="0083722D">
      <w:pPr>
        <w:spacing w:after="0" w:line="240" w:lineRule="auto"/>
        <w:jc w:val="both"/>
        <w:rPr>
          <w:rFonts w:ascii="Bookman Old Style" w:eastAsia="Times New Roman" w:hAnsi="Bookman Old Style"/>
          <w:color w:val="000000"/>
          <w:kern w:val="0"/>
          <w:sz w:val="28"/>
          <w:szCs w:val="28"/>
          <w14:ligatures w14:val="none"/>
        </w:rPr>
      </w:pPr>
    </w:p>
    <w:p w14:paraId="6D45B277" w14:textId="2477ABEE" w:rsidR="005F17F7" w:rsidRPr="0083722D" w:rsidRDefault="00127813" w:rsidP="0083722D">
      <w:pPr>
        <w:tabs>
          <w:tab w:val="left" w:pos="567"/>
        </w:tabs>
        <w:spacing w:before="240"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5F17F7" w:rsidRPr="0083722D">
        <w:rPr>
          <w:rFonts w:ascii="Bookman Old Style" w:eastAsia="Times New Roman" w:hAnsi="Bookman Old Style"/>
          <w:color w:val="000000"/>
          <w:kern w:val="0"/>
          <w:sz w:val="28"/>
          <w:szCs w:val="28"/>
          <w14:ligatures w14:val="none"/>
        </w:rPr>
        <w:t>Στην υπόθεση</w:t>
      </w:r>
      <w:r w:rsidR="00446D32" w:rsidRPr="0083722D">
        <w:rPr>
          <w:rFonts w:ascii="Bookman Old Style" w:eastAsia="Times New Roman" w:hAnsi="Bookman Old Style"/>
          <w:color w:val="000000"/>
          <w:kern w:val="0"/>
          <w:sz w:val="28"/>
          <w:szCs w:val="28"/>
          <w14:ligatures w14:val="none"/>
        </w:rPr>
        <w:t xml:space="preserve"> </w:t>
      </w:r>
      <w:r w:rsidR="005F17F7" w:rsidRPr="0083722D">
        <w:rPr>
          <w:rFonts w:ascii="Bookman Old Style" w:eastAsia="Times New Roman" w:hAnsi="Bookman Old Style"/>
          <w:b/>
          <w:bCs/>
          <w:i/>
          <w:iCs/>
          <w:color w:val="000000"/>
          <w:kern w:val="0"/>
          <w:sz w:val="28"/>
          <w:szCs w:val="28"/>
          <w14:ligatures w14:val="none"/>
        </w:rPr>
        <w:t>Αναφορικά με την αίτηση του Ιερόθεου Χριστοδούλου</w:t>
      </w:r>
      <w:r w:rsidR="005F17F7" w:rsidRPr="0083722D">
        <w:rPr>
          <w:rFonts w:ascii="Bookman Old Style" w:eastAsia="Times New Roman" w:hAnsi="Bookman Old Style"/>
          <w:color w:val="000000"/>
          <w:kern w:val="0"/>
          <w:sz w:val="28"/>
          <w:szCs w:val="28"/>
          <w14:ligatures w14:val="none"/>
        </w:rPr>
        <w:t>,</w:t>
      </w:r>
      <w:r w:rsidR="005F17F7" w:rsidRPr="0083722D">
        <w:rPr>
          <w:rFonts w:ascii="Bookman Old Style" w:eastAsia="Times New Roman" w:hAnsi="Bookman Old Style"/>
          <w:b/>
          <w:bCs/>
          <w:i/>
          <w:iCs/>
          <w:color w:val="000000"/>
          <w:kern w:val="0"/>
          <w:sz w:val="28"/>
          <w:szCs w:val="28"/>
          <w14:ligatures w14:val="none"/>
        </w:rPr>
        <w:t> άλλως Ρόπα (2008) 1 Α.Α.Δ. 43</w:t>
      </w:r>
      <w:r w:rsidR="005F17F7" w:rsidRPr="0083722D">
        <w:rPr>
          <w:rFonts w:ascii="Bookman Old Style" w:eastAsia="Times New Roman" w:hAnsi="Bookman Old Style"/>
          <w:color w:val="000000"/>
          <w:kern w:val="0"/>
          <w:sz w:val="28"/>
          <w:szCs w:val="28"/>
          <w14:ligatures w14:val="none"/>
        </w:rPr>
        <w:t xml:space="preserve">, </w:t>
      </w:r>
      <w:r w:rsidR="00446D32" w:rsidRPr="0083722D">
        <w:rPr>
          <w:rFonts w:ascii="Bookman Old Style" w:eastAsia="Times New Roman" w:hAnsi="Bookman Old Style"/>
          <w:color w:val="000000"/>
          <w:kern w:val="0"/>
          <w:sz w:val="28"/>
          <w:szCs w:val="28"/>
          <w14:ligatures w14:val="none"/>
        </w:rPr>
        <w:t>σημειώθηκε μεταξύ άλλων πως</w:t>
      </w:r>
      <w:r w:rsidR="005F17F7" w:rsidRPr="0083722D">
        <w:rPr>
          <w:rFonts w:ascii="Bookman Old Style" w:eastAsia="Times New Roman" w:hAnsi="Bookman Old Style"/>
          <w:color w:val="000000"/>
          <w:kern w:val="0"/>
          <w:sz w:val="28"/>
          <w:szCs w:val="28"/>
          <w14:ligatures w14:val="none"/>
        </w:rPr>
        <w:t>:</w:t>
      </w:r>
    </w:p>
    <w:p w14:paraId="25DC63A3" w14:textId="77777777" w:rsidR="005F17F7" w:rsidRPr="0083722D" w:rsidRDefault="005F17F7" w:rsidP="005F17F7">
      <w:pPr>
        <w:spacing w:after="0" w:line="24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 </w:t>
      </w:r>
    </w:p>
    <w:p w14:paraId="1F079C58" w14:textId="5AA168D4" w:rsidR="00446D32" w:rsidRPr="0083722D" w:rsidRDefault="00446D32" w:rsidP="0083722D">
      <w:pPr>
        <w:spacing w:after="0" w:line="240" w:lineRule="auto"/>
        <w:ind w:left="567" w:right="-22"/>
        <w:jc w:val="both"/>
        <w:rPr>
          <w:rFonts w:ascii="Bookman Old Style" w:eastAsia="Times New Roman" w:hAnsi="Bookman Old Style"/>
          <w:i/>
          <w:iCs/>
          <w:color w:val="000000"/>
          <w:kern w:val="0"/>
          <w:sz w:val="24"/>
          <w:szCs w:val="24"/>
          <w14:ligatures w14:val="none"/>
        </w:rPr>
      </w:pPr>
      <w:r w:rsidRPr="008455AB">
        <w:rPr>
          <w:rFonts w:ascii="Bookman Old Style" w:eastAsia="Times New Roman" w:hAnsi="Bookman Old Style"/>
          <w:color w:val="000000"/>
          <w:kern w:val="0"/>
          <w:sz w:val="24"/>
          <w:szCs w:val="24"/>
          <w14:ligatures w14:val="none"/>
        </w:rPr>
        <w:t>«</w:t>
      </w:r>
      <w:r w:rsidRPr="0083722D">
        <w:rPr>
          <w:rFonts w:ascii="Bookman Old Style" w:eastAsia="Times New Roman" w:hAnsi="Bookman Old Style"/>
          <w:i/>
          <w:iCs/>
          <w:color w:val="000000"/>
          <w:kern w:val="0"/>
          <w:sz w:val="24"/>
          <w:szCs w:val="24"/>
          <w14:ligatures w14:val="none"/>
        </w:rPr>
        <w:t>Συνήθως η θεραπεία με το προνομιακό ένταλμα </w:t>
      </w:r>
      <w:r w:rsidRPr="0083722D">
        <w:rPr>
          <w:rFonts w:ascii="Bookman Old Style" w:eastAsia="Times New Roman" w:hAnsi="Bookman Old Style"/>
          <w:i/>
          <w:iCs/>
          <w:color w:val="000000"/>
          <w:kern w:val="0"/>
          <w:sz w:val="24"/>
          <w:szCs w:val="24"/>
          <w:lang w:val="en-GB"/>
          <w14:ligatures w14:val="none"/>
        </w:rPr>
        <w:t>Mandamus</w:t>
      </w:r>
      <w:r w:rsidRPr="0083722D">
        <w:rPr>
          <w:rFonts w:ascii="Bookman Old Style" w:eastAsia="Times New Roman" w:hAnsi="Bookman Old Style"/>
          <w:i/>
          <w:iCs/>
          <w:color w:val="000000"/>
          <w:kern w:val="0"/>
          <w:sz w:val="24"/>
          <w:szCs w:val="24"/>
          <w14:ligatures w14:val="none"/>
        </w:rPr>
        <w:t xml:space="preserve">, χρησιμοποιείται για να διαταχθεί κατώτερο Δικαστήριο να ασκήσει συγκεκριμένη εξουσία, μέσα στα πλαίσια της αρμοδιότητάς του. Όμως η θεραπεία μπορεί να εξασφαλιστεί για να εξαναγκάσει και άλλες αρχές ή όργανα ή πρόσωπα τα οποία ασκούν δημόσια εξουσία, για να εκτελέσουν δημόσιο καθήκον το οποίο επιβάλλει ο Νόμος. Όπως είναι γνωστό, προνομιακά εντάλματα εκδίδονται με βάση την αποκλειστική δικαιοδοσία του Ανωτάτου Δικαστηρίου δυνάμει του Άρθρου 155.4 του Συντάγματος. Όπως έχει </w:t>
      </w:r>
      <w:proofErr w:type="spellStart"/>
      <w:r w:rsidRPr="0083722D">
        <w:rPr>
          <w:rFonts w:ascii="Bookman Old Style" w:eastAsia="Times New Roman" w:hAnsi="Bookman Old Style"/>
          <w:i/>
          <w:iCs/>
          <w:color w:val="000000"/>
          <w:kern w:val="0"/>
          <w:sz w:val="24"/>
          <w:szCs w:val="24"/>
          <w14:ligatures w14:val="none"/>
        </w:rPr>
        <w:t>νομολογηθεί</w:t>
      </w:r>
      <w:proofErr w:type="spellEnd"/>
      <w:r w:rsidRPr="0083722D">
        <w:rPr>
          <w:rFonts w:ascii="Bookman Old Style" w:eastAsia="Times New Roman" w:hAnsi="Bookman Old Style"/>
          <w:i/>
          <w:iCs/>
          <w:color w:val="000000"/>
          <w:kern w:val="0"/>
          <w:sz w:val="24"/>
          <w:szCs w:val="24"/>
          <w14:ligatures w14:val="none"/>
        </w:rPr>
        <w:t xml:space="preserve">, δεν χωρεί η έκδοση προνομιακού εντάλματος για αναθεώρηση διοικητικής απόφασης, εφόσον η δικαιοδοσία του Δικαστηρίου δυνάμει του Άρθρου 146.1 του Συντάγματος είναι διαφορετική. Ο διαχωρισμός των δύο, δεν είναι πάντα εύκολος, αλλά η φύση της απόφασης είναι συνήθως πιο καθοριστική της πράξης, παρά το όργανο που την εξέδωσε. Προϋπόθεση για την παραχώρηση της θεραπείας, είναι ο </w:t>
      </w:r>
      <w:proofErr w:type="spellStart"/>
      <w:r w:rsidRPr="0083722D">
        <w:rPr>
          <w:rFonts w:ascii="Bookman Old Style" w:eastAsia="Times New Roman" w:hAnsi="Bookman Old Style"/>
          <w:i/>
          <w:iCs/>
          <w:color w:val="000000"/>
          <w:kern w:val="0"/>
          <w:sz w:val="24"/>
          <w:szCs w:val="24"/>
          <w14:ligatures w14:val="none"/>
        </w:rPr>
        <w:t>Αιτητής</w:t>
      </w:r>
      <w:proofErr w:type="spellEnd"/>
      <w:r w:rsidRPr="0083722D">
        <w:rPr>
          <w:rFonts w:ascii="Bookman Old Style" w:eastAsia="Times New Roman" w:hAnsi="Bookman Old Style"/>
          <w:i/>
          <w:iCs/>
          <w:color w:val="000000"/>
          <w:kern w:val="0"/>
          <w:sz w:val="24"/>
          <w:szCs w:val="24"/>
          <w14:ligatures w14:val="none"/>
        </w:rPr>
        <w:t xml:space="preserve"> να έχει δικαίωμα να ζητήσει την εκτέλεση του συγκεκριμένου καθήκοντος. Επίσης, ο </w:t>
      </w:r>
      <w:proofErr w:type="spellStart"/>
      <w:r w:rsidRPr="0083722D">
        <w:rPr>
          <w:rFonts w:ascii="Bookman Old Style" w:eastAsia="Times New Roman" w:hAnsi="Bookman Old Style"/>
          <w:i/>
          <w:iCs/>
          <w:color w:val="000000"/>
          <w:kern w:val="0"/>
          <w:sz w:val="24"/>
          <w:szCs w:val="24"/>
          <w14:ligatures w14:val="none"/>
        </w:rPr>
        <w:t>Αιτητής</w:t>
      </w:r>
      <w:proofErr w:type="spellEnd"/>
      <w:r w:rsidRPr="0083722D">
        <w:rPr>
          <w:rFonts w:ascii="Bookman Old Style" w:eastAsia="Times New Roman" w:hAnsi="Bookman Old Style"/>
          <w:i/>
          <w:iCs/>
          <w:color w:val="000000"/>
          <w:kern w:val="0"/>
          <w:sz w:val="24"/>
          <w:szCs w:val="24"/>
          <w14:ligatures w14:val="none"/>
        </w:rPr>
        <w:t xml:space="preserve"> θα πρέπει προτού αποταθεί στο Δικαστήριο για άδεια, να έχει αιτηθεί από το δημόσιο όργανο την εκτέλεση του καθήκοντός του, αλλά αυτό να έχει αρνηθεί να συμμορφωθεί.</w:t>
      </w:r>
      <w:r w:rsidRPr="008455AB">
        <w:rPr>
          <w:rFonts w:ascii="Bookman Old Style" w:eastAsia="Times New Roman" w:hAnsi="Bookman Old Style"/>
          <w:color w:val="000000"/>
          <w:kern w:val="0"/>
          <w:sz w:val="24"/>
          <w:szCs w:val="24"/>
          <w14:ligatures w14:val="none"/>
        </w:rPr>
        <w:t>»</w:t>
      </w:r>
    </w:p>
    <w:p w14:paraId="77CC58C9" w14:textId="02059C7C" w:rsidR="00446D32" w:rsidRPr="0083722D" w:rsidRDefault="00446D32" w:rsidP="005F17F7">
      <w:pPr>
        <w:spacing w:after="0" w:line="24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p>
    <w:p w14:paraId="166AD033" w14:textId="77777777" w:rsidR="00446D32" w:rsidRPr="0083722D" w:rsidRDefault="00446D32" w:rsidP="005F17F7">
      <w:pPr>
        <w:spacing w:after="0" w:line="240" w:lineRule="auto"/>
        <w:jc w:val="both"/>
        <w:rPr>
          <w:rFonts w:ascii="Bookman Old Style" w:eastAsia="Times New Roman" w:hAnsi="Bookman Old Style"/>
          <w:color w:val="000000"/>
          <w:kern w:val="0"/>
          <w:sz w:val="28"/>
          <w:szCs w:val="28"/>
          <w14:ligatures w14:val="none"/>
        </w:rPr>
      </w:pPr>
    </w:p>
    <w:p w14:paraId="4DD5A74B" w14:textId="4BEAEB05" w:rsidR="00E42BA1" w:rsidRPr="0083722D" w:rsidRDefault="00127813" w:rsidP="00127813">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hAnsi="Bookman Old Style"/>
          <w:color w:val="000000"/>
          <w:sz w:val="28"/>
          <w:szCs w:val="28"/>
        </w:rPr>
        <w:tab/>
      </w:r>
      <w:r w:rsidR="0001121F" w:rsidRPr="0083722D">
        <w:rPr>
          <w:rFonts w:ascii="Bookman Old Style" w:hAnsi="Bookman Old Style"/>
          <w:color w:val="000000"/>
          <w:sz w:val="28"/>
          <w:szCs w:val="28"/>
        </w:rPr>
        <w:t xml:space="preserve">Οι </w:t>
      </w:r>
      <w:r w:rsidR="0001121F" w:rsidRPr="0083722D">
        <w:rPr>
          <w:rFonts w:ascii="Bookman Old Style" w:eastAsia="Times New Roman" w:hAnsi="Bookman Old Style"/>
          <w:color w:val="000000"/>
          <w:kern w:val="0"/>
          <w:sz w:val="28"/>
          <w:szCs w:val="28"/>
          <w14:ligatures w14:val="none"/>
        </w:rPr>
        <w:t xml:space="preserve">αρχές που διέπουν την έκδοση εντάλματος </w:t>
      </w:r>
      <w:r w:rsidR="0001121F" w:rsidRPr="0083722D">
        <w:rPr>
          <w:rFonts w:ascii="Bookman Old Style" w:eastAsia="Times New Roman" w:hAnsi="Bookman Old Style"/>
          <w:color w:val="000000"/>
          <w:kern w:val="0"/>
          <w:sz w:val="28"/>
          <w:szCs w:val="28"/>
          <w:lang w:val="en-GB"/>
          <w14:ligatures w14:val="none"/>
        </w:rPr>
        <w:t>Mandamus</w:t>
      </w:r>
      <w:r w:rsidR="0001121F" w:rsidRPr="0083722D">
        <w:rPr>
          <w:rFonts w:ascii="Bookman Old Style" w:eastAsia="Times New Roman" w:hAnsi="Bookman Old Style"/>
          <w:color w:val="000000"/>
          <w:kern w:val="0"/>
          <w:sz w:val="28"/>
          <w:szCs w:val="28"/>
          <w14:ligatures w14:val="none"/>
        </w:rPr>
        <w:t xml:space="preserve">, έχουν επίσης καταγραφεί στην </w:t>
      </w:r>
      <w:r w:rsidR="00E42BA1" w:rsidRPr="0083722D">
        <w:rPr>
          <w:rFonts w:ascii="Bookman Old Style" w:eastAsia="Times New Roman" w:hAnsi="Bookman Old Style"/>
          <w:color w:val="000000"/>
          <w:kern w:val="0"/>
          <w:sz w:val="28"/>
          <w:szCs w:val="28"/>
          <w14:ligatures w14:val="none"/>
        </w:rPr>
        <w:t xml:space="preserve">υπόθεση </w:t>
      </w:r>
      <w:r w:rsidR="00E42BA1" w:rsidRPr="0083722D">
        <w:rPr>
          <w:rFonts w:ascii="Bookman Old Style" w:hAnsi="Bookman Old Style"/>
          <w:b/>
          <w:bCs/>
          <w:color w:val="000000"/>
          <w:sz w:val="28"/>
          <w:szCs w:val="28"/>
        </w:rPr>
        <w:t>Αναφορικά με την Αίτηση της Λοϊζου, Πολ</w:t>
      </w:r>
      <w:r w:rsidR="0001121F" w:rsidRPr="0083722D">
        <w:rPr>
          <w:rFonts w:ascii="Bookman Old Style" w:hAnsi="Bookman Old Style"/>
          <w:b/>
          <w:bCs/>
          <w:color w:val="000000"/>
          <w:sz w:val="28"/>
          <w:szCs w:val="28"/>
        </w:rPr>
        <w:t>.</w:t>
      </w:r>
      <w:r w:rsidR="00E42BA1" w:rsidRPr="0083722D">
        <w:rPr>
          <w:rFonts w:ascii="Bookman Old Style" w:hAnsi="Bookman Old Style"/>
          <w:b/>
          <w:bCs/>
          <w:color w:val="000000"/>
          <w:sz w:val="28"/>
          <w:szCs w:val="28"/>
        </w:rPr>
        <w:t xml:space="preserve"> Έφ</w:t>
      </w:r>
      <w:r w:rsidR="0001121F" w:rsidRPr="0083722D">
        <w:rPr>
          <w:rFonts w:ascii="Bookman Old Style" w:hAnsi="Bookman Old Style"/>
          <w:b/>
          <w:bCs/>
          <w:color w:val="000000"/>
          <w:sz w:val="28"/>
          <w:szCs w:val="28"/>
        </w:rPr>
        <w:t xml:space="preserve">. </w:t>
      </w:r>
      <w:r w:rsidR="00E42BA1" w:rsidRPr="0083722D">
        <w:rPr>
          <w:rFonts w:ascii="Bookman Old Style" w:hAnsi="Bookman Old Style"/>
          <w:b/>
          <w:bCs/>
          <w:color w:val="000000"/>
          <w:sz w:val="28"/>
          <w:szCs w:val="28"/>
        </w:rPr>
        <w:t xml:space="preserve">Αρ. 138/2018, ημερ. 20/7/2018, </w:t>
      </w:r>
      <w:r w:rsidR="0001121F" w:rsidRPr="0083722D">
        <w:rPr>
          <w:rFonts w:ascii="Bookman Old Style" w:hAnsi="Bookman Old Style"/>
          <w:color w:val="000000"/>
          <w:sz w:val="28"/>
          <w:szCs w:val="28"/>
        </w:rPr>
        <w:t>όπου σημειώθηκε</w:t>
      </w:r>
      <w:r w:rsidR="00E42BA1" w:rsidRPr="0083722D">
        <w:rPr>
          <w:rFonts w:ascii="Bookman Old Style" w:eastAsia="Times New Roman" w:hAnsi="Bookman Old Style"/>
          <w:color w:val="000000"/>
          <w:kern w:val="0"/>
          <w:sz w:val="28"/>
          <w:szCs w:val="28"/>
          <w14:ligatures w14:val="none"/>
        </w:rPr>
        <w:t xml:space="preserve"> ότι:</w:t>
      </w:r>
    </w:p>
    <w:p w14:paraId="5FA90B50" w14:textId="77777777" w:rsidR="00E42BA1" w:rsidRPr="0083722D" w:rsidRDefault="00E42BA1" w:rsidP="0083722D">
      <w:pPr>
        <w:spacing w:after="0" w:line="240" w:lineRule="auto"/>
        <w:ind w:firstLine="709"/>
        <w:jc w:val="both"/>
        <w:rPr>
          <w:rFonts w:ascii="Bookman Old Style" w:eastAsia="Times New Roman" w:hAnsi="Bookman Old Style"/>
          <w:color w:val="000000"/>
          <w:kern w:val="0"/>
          <w:sz w:val="28"/>
          <w:szCs w:val="28"/>
          <w14:ligatures w14:val="none"/>
        </w:rPr>
      </w:pPr>
    </w:p>
    <w:p w14:paraId="1735DA8E" w14:textId="056C8D6B" w:rsidR="00E42BA1" w:rsidRPr="0083722D" w:rsidRDefault="00E42BA1" w:rsidP="00127813">
      <w:pPr>
        <w:spacing w:after="0" w:line="240" w:lineRule="auto"/>
        <w:ind w:left="567" w:right="-22"/>
        <w:jc w:val="both"/>
        <w:rPr>
          <w:rFonts w:ascii="Bookman Old Style" w:eastAsia="Times New Roman" w:hAnsi="Bookman Old Style"/>
          <w:i/>
          <w:iCs/>
          <w:color w:val="000000"/>
          <w:kern w:val="0"/>
          <w:sz w:val="24"/>
          <w:szCs w:val="24"/>
          <w14:ligatures w14:val="none"/>
        </w:rPr>
      </w:pPr>
      <w:r w:rsidRPr="008455AB">
        <w:rPr>
          <w:rFonts w:ascii="Bookman Old Style" w:eastAsia="Times New Roman" w:hAnsi="Bookman Old Style"/>
          <w:color w:val="000000"/>
          <w:kern w:val="0"/>
          <w:sz w:val="24"/>
          <w:szCs w:val="24"/>
          <w14:ligatures w14:val="none"/>
        </w:rPr>
        <w:t>«</w:t>
      </w:r>
      <w:r w:rsidRPr="0083722D">
        <w:rPr>
          <w:rFonts w:ascii="Bookman Old Style" w:eastAsia="Times New Roman" w:hAnsi="Bookman Old Style"/>
          <w:i/>
          <w:iCs/>
          <w:color w:val="000000"/>
          <w:kern w:val="0"/>
          <w:sz w:val="24"/>
          <w:szCs w:val="24"/>
          <w14:ligatures w14:val="none"/>
        </w:rPr>
        <w:t>Αποτελεί προϋπόθεση για την παραχώρηση του εντάλματος mandamus η υποβολή διακριτής απαίτησης (distinct demand) προς την αρμόδια Αρχή για εκτέλεση του καθήκοντός της σε σχέση με το οποίο υποβάλλεται ακολούθως το αίτημα, εφόσον δεν υπάρχει συμμόρφωση στο μεταξύ (βλ.</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lang w:val="en-US"/>
          <w14:ligatures w14:val="none"/>
        </w:rPr>
        <w:t>Halsbury's Laws of England, 3</w:t>
      </w:r>
      <w:r w:rsidRPr="0083722D">
        <w:rPr>
          <w:rFonts w:ascii="Bookman Old Style" w:eastAsia="Times New Roman" w:hAnsi="Bookman Old Style"/>
          <w:b/>
          <w:bCs/>
          <w:i/>
          <w:iCs/>
          <w:color w:val="000000"/>
          <w:kern w:val="0"/>
          <w:sz w:val="24"/>
          <w:szCs w:val="24"/>
          <w:vertAlign w:val="superscript"/>
          <w14:ligatures w14:val="none"/>
        </w:rPr>
        <w:t>η</w:t>
      </w:r>
      <w:r w:rsidR="00127813" w:rsidRPr="0083722D">
        <w:rPr>
          <w:rFonts w:ascii="Bookman Old Style" w:eastAsia="Times New Roman" w:hAnsi="Bookman Old Style"/>
          <w:b/>
          <w:bCs/>
          <w:i/>
          <w:iCs/>
          <w:color w:val="000000"/>
          <w:kern w:val="0"/>
          <w:sz w:val="24"/>
          <w:szCs w:val="24"/>
          <w:vertAlign w:val="superscript"/>
          <w:lang w:val="en-US"/>
          <w14:ligatures w14:val="none"/>
        </w:rPr>
        <w:t xml:space="preserve"> </w:t>
      </w:r>
      <w:r w:rsidRPr="0083722D">
        <w:rPr>
          <w:rFonts w:ascii="Bookman Old Style" w:eastAsia="Times New Roman" w:hAnsi="Bookman Old Style"/>
          <w:b/>
          <w:bCs/>
          <w:i/>
          <w:iCs/>
          <w:color w:val="000000"/>
          <w:kern w:val="0"/>
          <w:sz w:val="24"/>
          <w:szCs w:val="24"/>
          <w14:ligatures w14:val="none"/>
        </w:rPr>
        <w:t>Έκδοση</w:t>
      </w:r>
      <w:r w:rsidRPr="0083722D">
        <w:rPr>
          <w:rFonts w:ascii="Bookman Old Style" w:eastAsia="Times New Roman" w:hAnsi="Bookman Old Style"/>
          <w:b/>
          <w:bCs/>
          <w:i/>
          <w:iCs/>
          <w:color w:val="000000"/>
          <w:kern w:val="0"/>
          <w:sz w:val="24"/>
          <w:szCs w:val="24"/>
          <w:lang w:val="en-US"/>
          <w14:ligatures w14:val="none"/>
        </w:rPr>
        <w:t>,</w:t>
      </w:r>
      <w:r w:rsidR="00127813" w:rsidRPr="0083722D">
        <w:rPr>
          <w:rFonts w:ascii="Bookman Old Style" w:eastAsia="Times New Roman" w:hAnsi="Bookman Old Style"/>
          <w:b/>
          <w:bCs/>
          <w:i/>
          <w:iCs/>
          <w:color w:val="000000"/>
          <w:kern w:val="0"/>
          <w:sz w:val="24"/>
          <w:szCs w:val="24"/>
          <w:lang w:val="en-US"/>
          <w14:ligatures w14:val="none"/>
        </w:rPr>
        <w:t xml:space="preserve"> </w:t>
      </w:r>
      <w:r w:rsidRPr="0083722D">
        <w:rPr>
          <w:rFonts w:ascii="Bookman Old Style" w:eastAsia="Times New Roman" w:hAnsi="Bookman Old Style"/>
          <w:b/>
          <w:bCs/>
          <w:i/>
          <w:iCs/>
          <w:color w:val="000000"/>
          <w:kern w:val="0"/>
          <w:sz w:val="24"/>
          <w:szCs w:val="24"/>
          <w14:ligatures w14:val="none"/>
        </w:rPr>
        <w:t>Τόμος</w:t>
      </w:r>
      <w:r w:rsidR="00127813" w:rsidRPr="0083722D">
        <w:rPr>
          <w:rFonts w:ascii="Bookman Old Style" w:eastAsia="Times New Roman" w:hAnsi="Bookman Old Style"/>
          <w:b/>
          <w:bCs/>
          <w:i/>
          <w:iCs/>
          <w:color w:val="000000"/>
          <w:kern w:val="0"/>
          <w:sz w:val="24"/>
          <w:szCs w:val="24"/>
          <w:lang w:val="en-US"/>
          <w14:ligatures w14:val="none"/>
        </w:rPr>
        <w:t xml:space="preserve"> </w:t>
      </w:r>
      <w:r w:rsidRPr="0083722D">
        <w:rPr>
          <w:rFonts w:ascii="Bookman Old Style" w:eastAsia="Times New Roman" w:hAnsi="Bookman Old Style"/>
          <w:b/>
          <w:bCs/>
          <w:i/>
          <w:iCs/>
          <w:color w:val="000000"/>
          <w:kern w:val="0"/>
          <w:sz w:val="24"/>
          <w:szCs w:val="24"/>
          <w:lang w:val="en-US"/>
          <w14:ligatures w14:val="none"/>
        </w:rPr>
        <w:t>11,</w:t>
      </w:r>
      <w:r w:rsidR="0001121F" w:rsidRPr="0083722D">
        <w:rPr>
          <w:rFonts w:ascii="Bookman Old Style" w:eastAsia="Times New Roman" w:hAnsi="Bookman Old Style"/>
          <w:b/>
          <w:bCs/>
          <w:i/>
          <w:iCs/>
          <w:color w:val="000000"/>
          <w:kern w:val="0"/>
          <w:sz w:val="24"/>
          <w:szCs w:val="24"/>
          <w:lang w:val="en-GB"/>
          <w14:ligatures w14:val="none"/>
        </w:rPr>
        <w:t xml:space="preserve"> </w:t>
      </w:r>
      <w:proofErr w:type="spellStart"/>
      <w:r w:rsidRPr="0083722D">
        <w:rPr>
          <w:rFonts w:ascii="Bookman Old Style" w:eastAsia="Times New Roman" w:hAnsi="Bookman Old Style"/>
          <w:b/>
          <w:bCs/>
          <w:i/>
          <w:iCs/>
          <w:color w:val="000000"/>
          <w:kern w:val="0"/>
          <w:sz w:val="24"/>
          <w:szCs w:val="24"/>
          <w14:ligatures w14:val="none"/>
        </w:rPr>
        <w:t>σελ</w:t>
      </w:r>
      <w:proofErr w:type="spellEnd"/>
      <w:r w:rsidRPr="0083722D">
        <w:rPr>
          <w:rFonts w:ascii="Bookman Old Style" w:eastAsia="Times New Roman" w:hAnsi="Bookman Old Style"/>
          <w:b/>
          <w:bCs/>
          <w:i/>
          <w:iCs/>
          <w:color w:val="000000"/>
          <w:kern w:val="0"/>
          <w:sz w:val="24"/>
          <w:szCs w:val="24"/>
          <w:lang w:val="en-US"/>
          <w14:ligatures w14:val="none"/>
        </w:rPr>
        <w:t>.106</w:t>
      </w:r>
      <w:r w:rsidR="0001121F" w:rsidRPr="0083722D">
        <w:rPr>
          <w:rFonts w:ascii="Bookman Old Style" w:eastAsia="Times New Roman" w:hAnsi="Bookman Old Style"/>
          <w:b/>
          <w:bCs/>
          <w:i/>
          <w:iCs/>
          <w:color w:val="000000"/>
          <w:kern w:val="0"/>
          <w:sz w:val="24"/>
          <w:szCs w:val="24"/>
          <w:lang w:val="en-GB"/>
          <w14:ligatures w14:val="none"/>
        </w:rPr>
        <w:t xml:space="preserve"> </w:t>
      </w:r>
      <w:r w:rsidRPr="0083722D">
        <w:rPr>
          <w:rFonts w:ascii="Bookman Old Style" w:eastAsia="Times New Roman" w:hAnsi="Bookman Old Style"/>
          <w:i/>
          <w:iCs/>
          <w:color w:val="000000"/>
          <w:kern w:val="0"/>
          <w:sz w:val="24"/>
          <w:szCs w:val="24"/>
          <w14:ligatures w14:val="none"/>
        </w:rPr>
        <w:t>και</w:t>
      </w:r>
      <w:r w:rsidR="0001121F" w:rsidRPr="0083722D">
        <w:rPr>
          <w:rFonts w:ascii="Bookman Old Style" w:eastAsia="Times New Roman" w:hAnsi="Bookman Old Style"/>
          <w:i/>
          <w:iCs/>
          <w:color w:val="000000"/>
          <w:kern w:val="0"/>
          <w:sz w:val="24"/>
          <w:szCs w:val="24"/>
          <w:lang w:val="en-GB"/>
          <w14:ligatures w14:val="none"/>
        </w:rPr>
        <w:t xml:space="preserve"> </w:t>
      </w:r>
      <w:proofErr w:type="spellStart"/>
      <w:r w:rsidRPr="0083722D">
        <w:rPr>
          <w:rFonts w:ascii="Bookman Old Style" w:eastAsia="Times New Roman" w:hAnsi="Bookman Old Style"/>
          <w:b/>
          <w:bCs/>
          <w:i/>
          <w:iCs/>
          <w:color w:val="000000"/>
          <w:kern w:val="0"/>
          <w:sz w:val="24"/>
          <w:szCs w:val="24"/>
          <w:lang w:val="en-US"/>
          <w14:ligatures w14:val="none"/>
        </w:rPr>
        <w:t>Basu</w:t>
      </w:r>
      <w:proofErr w:type="spellEnd"/>
      <w:r w:rsidRPr="0083722D">
        <w:rPr>
          <w:rFonts w:ascii="Bookman Old Style" w:eastAsia="Times New Roman" w:hAnsi="Bookman Old Style"/>
          <w:b/>
          <w:bCs/>
          <w:i/>
          <w:iCs/>
          <w:color w:val="000000"/>
          <w:kern w:val="0"/>
          <w:sz w:val="24"/>
          <w:szCs w:val="24"/>
          <w:lang w:val="en-US"/>
          <w14:ligatures w14:val="none"/>
        </w:rPr>
        <w:t xml:space="preserve"> «Commentary on the Constitution of India»,</w:t>
      </w:r>
      <w:r w:rsidR="00127813" w:rsidRPr="0083722D">
        <w:rPr>
          <w:rFonts w:ascii="Bookman Old Style" w:eastAsia="Times New Roman" w:hAnsi="Bookman Old Style"/>
          <w:b/>
          <w:bCs/>
          <w:i/>
          <w:iCs/>
          <w:color w:val="000000"/>
          <w:kern w:val="0"/>
          <w:sz w:val="24"/>
          <w:szCs w:val="24"/>
          <w:lang w:val="en-US"/>
          <w14:ligatures w14:val="none"/>
        </w:rPr>
        <w:t xml:space="preserve"> </w:t>
      </w:r>
      <w:r w:rsidRPr="0083722D">
        <w:rPr>
          <w:rFonts w:ascii="Bookman Old Style" w:eastAsia="Times New Roman" w:hAnsi="Bookman Old Style"/>
          <w:b/>
          <w:bCs/>
          <w:i/>
          <w:iCs/>
          <w:color w:val="000000"/>
          <w:kern w:val="0"/>
          <w:sz w:val="24"/>
          <w:szCs w:val="24"/>
          <w14:ligatures w14:val="none"/>
        </w:rPr>
        <w:t>Τόμος</w:t>
      </w:r>
      <w:r w:rsidR="00127813" w:rsidRPr="0083722D">
        <w:rPr>
          <w:rFonts w:ascii="Bookman Old Style" w:eastAsia="Times New Roman" w:hAnsi="Bookman Old Style"/>
          <w:b/>
          <w:bCs/>
          <w:i/>
          <w:iCs/>
          <w:color w:val="000000"/>
          <w:kern w:val="0"/>
          <w:sz w:val="24"/>
          <w:szCs w:val="24"/>
          <w:lang w:val="en-US"/>
          <w14:ligatures w14:val="none"/>
        </w:rPr>
        <w:t xml:space="preserve"> </w:t>
      </w:r>
      <w:r w:rsidRPr="0083722D">
        <w:rPr>
          <w:rFonts w:ascii="Bookman Old Style" w:eastAsia="Times New Roman" w:hAnsi="Bookman Old Style"/>
          <w:b/>
          <w:bCs/>
          <w:i/>
          <w:iCs/>
          <w:color w:val="000000"/>
          <w:kern w:val="0"/>
          <w:sz w:val="24"/>
          <w:szCs w:val="24"/>
          <w:lang w:val="en-US"/>
          <w14:ligatures w14:val="none"/>
        </w:rPr>
        <w:t>3,</w:t>
      </w:r>
      <w:r w:rsidR="00127813" w:rsidRPr="0083722D">
        <w:rPr>
          <w:rFonts w:ascii="Bookman Old Style" w:eastAsia="Times New Roman" w:hAnsi="Bookman Old Style"/>
          <w:b/>
          <w:bCs/>
          <w:i/>
          <w:iCs/>
          <w:color w:val="000000"/>
          <w:kern w:val="0"/>
          <w:sz w:val="24"/>
          <w:szCs w:val="24"/>
          <w:lang w:val="en-US"/>
          <w14:ligatures w14:val="none"/>
        </w:rPr>
        <w:t xml:space="preserve"> </w:t>
      </w:r>
      <w:r w:rsidRPr="0083722D">
        <w:rPr>
          <w:rFonts w:ascii="Bookman Old Style" w:eastAsia="Times New Roman" w:hAnsi="Bookman Old Style"/>
          <w:b/>
          <w:bCs/>
          <w:i/>
          <w:iCs/>
          <w:color w:val="000000"/>
          <w:kern w:val="0"/>
          <w:sz w:val="24"/>
          <w:szCs w:val="24"/>
          <w14:ligatures w14:val="none"/>
        </w:rPr>
        <w:t>σελ</w:t>
      </w:r>
      <w:r w:rsidRPr="0083722D">
        <w:rPr>
          <w:rFonts w:ascii="Bookman Old Style" w:eastAsia="Times New Roman" w:hAnsi="Bookman Old Style"/>
          <w:b/>
          <w:bCs/>
          <w:i/>
          <w:iCs/>
          <w:color w:val="000000"/>
          <w:kern w:val="0"/>
          <w:sz w:val="24"/>
          <w:szCs w:val="24"/>
          <w:lang w:val="en-US"/>
          <w14:ligatures w14:val="none"/>
        </w:rPr>
        <w:t>. 479</w:t>
      </w:r>
      <w:r w:rsidRPr="0083722D">
        <w:rPr>
          <w:rFonts w:ascii="Bookman Old Style" w:eastAsia="Times New Roman" w:hAnsi="Bookman Old Style"/>
          <w:i/>
          <w:iCs/>
          <w:color w:val="000000"/>
          <w:kern w:val="0"/>
          <w:sz w:val="24"/>
          <w:szCs w:val="24"/>
          <w:lang w:val="en-US"/>
          <w14:ligatures w14:val="none"/>
        </w:rPr>
        <w:t>).</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Στην</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υπόθεση</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b/>
          <w:bCs/>
          <w:i/>
          <w:iCs/>
          <w:color w:val="000000"/>
          <w:kern w:val="0"/>
          <w:sz w:val="24"/>
          <w:szCs w:val="24"/>
          <w:lang w:val="en-US"/>
          <w14:ligatures w14:val="none"/>
        </w:rPr>
        <w:t>R. v. The Bristol and Exeter Railway Company 12 L.J.Q.B.</w:t>
      </w:r>
      <w:r w:rsidR="00127813" w:rsidRPr="0083722D">
        <w:rPr>
          <w:rFonts w:ascii="Bookman Old Style" w:eastAsia="Times New Roman" w:hAnsi="Bookman Old Style"/>
          <w:b/>
          <w:bCs/>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λέχθηκε</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ότι</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lang w:val="en-US"/>
          <w14:ligatures w14:val="none"/>
        </w:rPr>
        <w:t>«It is necessary, before a rule is applied for, that a distinct demand should be made upon those who are required to do an act, and that it should be distinctly pointed out to them what it is that they are required to do.».</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Δεν πρόκειται για τυπικό ζήτημα, αλλά για ζήτημα ουσίας (βλ.</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Αναφορικά με την Αίτηση της Palm-Mount Holdings Ltd, ECLI:CY:AD:2018:A154, Πολιτική Έφεση αρ. 413/2016, ημερομηνίας 3.4.2018</w:t>
      </w:r>
      <w:r w:rsidRPr="0083722D">
        <w:rPr>
          <w:rFonts w:ascii="Bookman Old Style" w:eastAsia="Times New Roman" w:hAnsi="Bookman Old Style"/>
          <w:i/>
          <w:iCs/>
          <w:color w:val="000000"/>
          <w:kern w:val="0"/>
          <w:sz w:val="24"/>
          <w:szCs w:val="24"/>
          <w14:ligatures w14:val="none"/>
        </w:rPr>
        <w:t>).</w:t>
      </w:r>
    </w:p>
    <w:p w14:paraId="080E49D6" w14:textId="77777777" w:rsidR="00E42BA1" w:rsidRPr="0083722D" w:rsidRDefault="00E42BA1" w:rsidP="00B4233C">
      <w:pPr>
        <w:spacing w:after="0" w:line="240" w:lineRule="auto"/>
        <w:ind w:left="709" w:right="662"/>
        <w:jc w:val="both"/>
        <w:rPr>
          <w:rFonts w:ascii="Bookman Old Style" w:eastAsia="Times New Roman" w:hAnsi="Bookman Old Style"/>
          <w:i/>
          <w:iCs/>
          <w:color w:val="000000"/>
          <w:kern w:val="0"/>
          <w:sz w:val="24"/>
          <w:szCs w:val="24"/>
          <w14:ligatures w14:val="none"/>
        </w:rPr>
      </w:pPr>
      <w:r w:rsidRPr="0083722D">
        <w:rPr>
          <w:rFonts w:ascii="Bookman Old Style" w:eastAsia="Times New Roman" w:hAnsi="Bookman Old Style"/>
          <w:i/>
          <w:iCs/>
          <w:color w:val="000000"/>
          <w:kern w:val="0"/>
          <w:sz w:val="24"/>
          <w:szCs w:val="24"/>
          <w14:ligatures w14:val="none"/>
        </w:rPr>
        <w:t> </w:t>
      </w:r>
    </w:p>
    <w:p w14:paraId="27335ED3" w14:textId="4A0775CF" w:rsidR="00E42BA1" w:rsidRPr="0083722D" w:rsidRDefault="00E42BA1" w:rsidP="00127813">
      <w:pPr>
        <w:spacing w:after="0" w:line="240" w:lineRule="auto"/>
        <w:ind w:left="567" w:right="-22"/>
        <w:jc w:val="both"/>
        <w:rPr>
          <w:rFonts w:ascii="Bookman Old Style" w:eastAsia="Times New Roman" w:hAnsi="Bookman Old Style"/>
          <w:i/>
          <w:iCs/>
          <w:color w:val="000000"/>
          <w:kern w:val="0"/>
          <w:sz w:val="24"/>
          <w:szCs w:val="24"/>
          <w14:ligatures w14:val="none"/>
        </w:rPr>
      </w:pPr>
      <w:r w:rsidRPr="0083722D">
        <w:rPr>
          <w:rFonts w:ascii="Bookman Old Style" w:eastAsia="Times New Roman" w:hAnsi="Bookman Old Style"/>
          <w:i/>
          <w:iCs/>
          <w:color w:val="000000"/>
          <w:kern w:val="0"/>
          <w:sz w:val="24"/>
          <w:szCs w:val="24"/>
          <w14:ligatures w14:val="none"/>
        </w:rPr>
        <w:t xml:space="preserve">Αποτελεί περαιτέρω προϋπόθεση για την απόδοση προνομιακού εντάλματος mandamus η ύπαρξη νομικού δικαιώματος ή υποχρέωσης. </w:t>
      </w:r>
      <w:r w:rsidR="00127813" w:rsidRPr="0083722D">
        <w:rPr>
          <w:rFonts w:ascii="Bookman Old Style" w:eastAsia="Times New Roman" w:hAnsi="Bookman Old Style"/>
          <w:i/>
          <w:iCs/>
          <w:color w:val="000000"/>
          <w:kern w:val="0"/>
          <w:sz w:val="24"/>
          <w:szCs w:val="24"/>
          <w14:ligatures w14:val="none"/>
        </w:rPr>
        <w:t>Όπως</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παρατηρείται</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στον</w:t>
      </w:r>
      <w:r w:rsidR="00127813" w:rsidRPr="0083722D">
        <w:rPr>
          <w:rFonts w:ascii="Bookman Old Style" w:eastAsia="Times New Roman" w:hAnsi="Bookman Old Style"/>
          <w:i/>
          <w:iCs/>
          <w:color w:val="000000"/>
          <w:kern w:val="0"/>
          <w:sz w:val="24"/>
          <w:szCs w:val="24"/>
          <w:lang w:val="en-US"/>
          <w14:ligatures w14:val="none"/>
        </w:rPr>
        <w:t xml:space="preserve"> </w:t>
      </w:r>
      <w:proofErr w:type="spellStart"/>
      <w:r w:rsidRPr="0083722D">
        <w:rPr>
          <w:rFonts w:ascii="Bookman Old Style" w:eastAsia="Times New Roman" w:hAnsi="Bookman Old Style"/>
          <w:b/>
          <w:bCs/>
          <w:i/>
          <w:iCs/>
          <w:color w:val="000000"/>
          <w:kern w:val="0"/>
          <w:sz w:val="24"/>
          <w:szCs w:val="24"/>
          <w:lang w:val="en-US"/>
          <w14:ligatures w14:val="none"/>
        </w:rPr>
        <w:t>Basu</w:t>
      </w:r>
      <w:proofErr w:type="spellEnd"/>
      <w:r w:rsidRPr="0083722D">
        <w:rPr>
          <w:rFonts w:ascii="Bookman Old Style" w:eastAsia="Times New Roman" w:hAnsi="Bookman Old Style"/>
          <w:i/>
          <w:iCs/>
          <w:color w:val="000000"/>
          <w:kern w:val="0"/>
          <w:sz w:val="24"/>
          <w:szCs w:val="24"/>
          <w:lang w:val="en-US"/>
          <w14:ligatures w14:val="none"/>
        </w:rPr>
        <w:t>,</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πιο</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πάνω</w:t>
      </w:r>
      <w:r w:rsidRPr="0083722D">
        <w:rPr>
          <w:rFonts w:ascii="Bookman Old Style" w:eastAsia="Times New Roman" w:hAnsi="Bookman Old Style"/>
          <w:i/>
          <w:iCs/>
          <w:color w:val="000000"/>
          <w:kern w:val="0"/>
          <w:sz w:val="24"/>
          <w:szCs w:val="24"/>
          <w:lang w:val="en-US"/>
          <w14:ligatures w14:val="none"/>
        </w:rPr>
        <w:t>,</w:t>
      </w:r>
      <w:r w:rsidR="00127813"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b/>
          <w:bCs/>
          <w:i/>
          <w:iCs/>
          <w:color w:val="000000"/>
          <w:kern w:val="0"/>
          <w:sz w:val="24"/>
          <w:szCs w:val="24"/>
          <w14:ligatures w14:val="none"/>
        </w:rPr>
        <w:t>σελ</w:t>
      </w:r>
      <w:r w:rsidRPr="0083722D">
        <w:rPr>
          <w:rFonts w:ascii="Bookman Old Style" w:eastAsia="Times New Roman" w:hAnsi="Bookman Old Style"/>
          <w:b/>
          <w:bCs/>
          <w:i/>
          <w:iCs/>
          <w:color w:val="000000"/>
          <w:kern w:val="0"/>
          <w:sz w:val="24"/>
          <w:szCs w:val="24"/>
          <w:lang w:val="en-US"/>
          <w14:ligatures w14:val="none"/>
        </w:rPr>
        <w:t>. 478</w:t>
      </w:r>
      <w:r w:rsidRPr="0083722D">
        <w:rPr>
          <w:rFonts w:ascii="Bookman Old Style" w:eastAsia="Times New Roman" w:hAnsi="Bookman Old Style"/>
          <w:i/>
          <w:iCs/>
          <w:color w:val="000000"/>
          <w:kern w:val="0"/>
          <w:sz w:val="24"/>
          <w:szCs w:val="24"/>
          <w:lang w:val="en-US"/>
          <w14:ligatures w14:val="none"/>
        </w:rPr>
        <w:t>, «The foundation of mandamus is the existence of the right. It is not intended to create a right but to restore a party who has been denied his right to the enjoyment of such right.».</w:t>
      </w:r>
      <w:r w:rsidR="00DB486F" w:rsidRPr="0083722D">
        <w:rPr>
          <w:rFonts w:ascii="Bookman Old Style" w:eastAsia="Times New Roman" w:hAnsi="Bookman Old Style"/>
          <w:i/>
          <w:iCs/>
          <w:color w:val="000000"/>
          <w:kern w:val="0"/>
          <w:sz w:val="24"/>
          <w:szCs w:val="24"/>
          <w:lang w:val="en-US"/>
          <w14:ligatures w14:val="none"/>
        </w:rPr>
        <w:t xml:space="preserve"> </w:t>
      </w:r>
      <w:r w:rsidRPr="0083722D">
        <w:rPr>
          <w:rFonts w:ascii="Bookman Old Style" w:eastAsia="Times New Roman" w:hAnsi="Bookman Old Style"/>
          <w:i/>
          <w:iCs/>
          <w:color w:val="000000"/>
          <w:kern w:val="0"/>
          <w:sz w:val="24"/>
          <w:szCs w:val="24"/>
          <w14:ligatures w14:val="none"/>
        </w:rPr>
        <w:t>Η υποχρέωση πρέπει να είναι συγκεκριμένη και να προκύπτει από το Σύνταγμα, το νόμο, το Κοινοδίκαιο ή από κανονισμούς ή οδηγίες που έχουν νομοθετική υπόσταση.</w:t>
      </w:r>
    </w:p>
    <w:p w14:paraId="78C99473" w14:textId="77777777" w:rsidR="00E42BA1" w:rsidRPr="0083722D" w:rsidRDefault="00E42BA1" w:rsidP="00E42BA1">
      <w:pPr>
        <w:spacing w:after="0" w:line="240" w:lineRule="auto"/>
        <w:ind w:left="709" w:right="662"/>
        <w:jc w:val="both"/>
        <w:rPr>
          <w:rFonts w:ascii="Bookman Old Style" w:eastAsia="Times New Roman" w:hAnsi="Bookman Old Style"/>
          <w:color w:val="000000"/>
          <w:kern w:val="0"/>
          <w:sz w:val="24"/>
          <w:szCs w:val="24"/>
          <w14:ligatures w14:val="none"/>
        </w:rPr>
      </w:pPr>
      <w:r w:rsidRPr="0083722D">
        <w:rPr>
          <w:rFonts w:ascii="Bookman Old Style" w:eastAsia="Times New Roman" w:hAnsi="Bookman Old Style"/>
          <w:color w:val="000000"/>
          <w:kern w:val="0"/>
          <w:sz w:val="24"/>
          <w:szCs w:val="24"/>
          <w14:ligatures w14:val="none"/>
        </w:rPr>
        <w:t> </w:t>
      </w:r>
    </w:p>
    <w:p w14:paraId="6850EAC6" w14:textId="3101D245" w:rsidR="00E42BA1" w:rsidRPr="0083722D" w:rsidRDefault="00E42BA1" w:rsidP="00127813">
      <w:pPr>
        <w:spacing w:after="0" w:line="240" w:lineRule="auto"/>
        <w:ind w:left="567" w:right="-22"/>
        <w:jc w:val="both"/>
        <w:rPr>
          <w:rFonts w:ascii="Bookman Old Style" w:eastAsia="Times New Roman" w:hAnsi="Bookman Old Style"/>
          <w:i/>
          <w:iCs/>
          <w:color w:val="000000"/>
          <w:kern w:val="0"/>
          <w:sz w:val="24"/>
          <w:szCs w:val="24"/>
          <w14:ligatures w14:val="none"/>
        </w:rPr>
      </w:pPr>
      <w:r w:rsidRPr="0083722D">
        <w:rPr>
          <w:rFonts w:ascii="Bookman Old Style" w:eastAsia="Times New Roman" w:hAnsi="Bookman Old Style"/>
          <w:i/>
          <w:iCs/>
          <w:color w:val="000000"/>
          <w:kern w:val="0"/>
          <w:sz w:val="24"/>
          <w:szCs w:val="24"/>
          <w14:ligatures w14:val="none"/>
        </w:rPr>
        <w:t>Δεν υπάρχει δικαιοδοσία για έκδοση εντάλματος mandamus για διοικητικές πράξεις που εμπίπτουν με βάση το Άρθρο 146.1 του Συντάγματος στην αποκλειστική δικαιοδοσία του Διοικητικού Δικαστηρίου.</w:t>
      </w:r>
      <w:r w:rsidR="00B4233C" w:rsidRPr="0083722D">
        <w:rPr>
          <w:rFonts w:ascii="Bookman Old Style" w:hAnsi="Bookman Old Style"/>
          <w:i/>
          <w:iCs/>
          <w:color w:val="000000"/>
          <w:sz w:val="24"/>
          <w:szCs w:val="24"/>
        </w:rPr>
        <w:t xml:space="preserve"> Δεν μπορεί να εκδοθεί ένταλμα </w:t>
      </w:r>
      <w:r w:rsidR="00B4233C" w:rsidRPr="0083722D">
        <w:rPr>
          <w:rFonts w:ascii="Bookman Old Style" w:hAnsi="Bookman Old Style"/>
          <w:i/>
          <w:iCs/>
          <w:color w:val="000000"/>
          <w:sz w:val="24"/>
          <w:szCs w:val="24"/>
          <w:lang w:val="en-US"/>
        </w:rPr>
        <w:t>mandamus</w:t>
      </w:r>
      <w:r w:rsidR="00B4233C" w:rsidRPr="0083722D">
        <w:rPr>
          <w:rFonts w:ascii="Bookman Old Style" w:hAnsi="Bookman Old Style"/>
          <w:i/>
          <w:iCs/>
          <w:color w:val="000000"/>
          <w:sz w:val="24"/>
          <w:szCs w:val="24"/>
        </w:rPr>
        <w:t>, εκτός εαν ο αιτητής έχει δικαίωμα να αξιώσει την άσκηση συγκεκριμένης νομικής υποχρέωσης του διοικητικού οργάνου, σε αντιπαραβολή με την άσκηση διακριτικής ευχέρειας. Όμως, προνομιακό ένταλμα μπορεί να εκδοθεί αν το καθήκον δημόσιας Αρχής αφορά σε θέμα ιδιωτικού και όχι δημόσιου δικαίου.</w:t>
      </w:r>
      <w:r w:rsidR="00B4233C" w:rsidRPr="008455AB">
        <w:rPr>
          <w:rFonts w:ascii="Bookman Old Style" w:eastAsia="Times New Roman" w:hAnsi="Bookman Old Style"/>
          <w:color w:val="000000"/>
          <w:kern w:val="0"/>
          <w:sz w:val="24"/>
          <w:szCs w:val="24"/>
          <w14:ligatures w14:val="none"/>
        </w:rPr>
        <w:t>»</w:t>
      </w:r>
    </w:p>
    <w:p w14:paraId="7173B280" w14:textId="77777777" w:rsidR="00E42BA1" w:rsidRPr="0083722D" w:rsidRDefault="00E42BA1" w:rsidP="00E42BA1">
      <w:pPr>
        <w:spacing w:after="0" w:line="240" w:lineRule="auto"/>
        <w:ind w:left="709" w:right="662"/>
        <w:jc w:val="both"/>
        <w:rPr>
          <w:rFonts w:ascii="Bookman Old Style" w:eastAsia="Times New Roman" w:hAnsi="Bookman Old Style"/>
          <w:color w:val="000000"/>
          <w:kern w:val="0"/>
          <w:sz w:val="28"/>
          <w:szCs w:val="28"/>
          <w14:ligatures w14:val="none"/>
        </w:rPr>
      </w:pPr>
    </w:p>
    <w:p w14:paraId="27EB7D84" w14:textId="47367AC1" w:rsidR="00A132E7" w:rsidRPr="0083722D" w:rsidRDefault="00127813" w:rsidP="00DB486F">
      <w:pPr>
        <w:tabs>
          <w:tab w:val="left" w:pos="567"/>
        </w:tabs>
        <w:spacing w:before="100" w:beforeAutospacing="1" w:after="100" w:afterAutospacing="1" w:line="480" w:lineRule="auto"/>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6372A9" w:rsidRPr="0083722D">
        <w:rPr>
          <w:rFonts w:ascii="Bookman Old Style" w:eastAsia="Times New Roman" w:hAnsi="Bookman Old Style"/>
          <w:color w:val="000000"/>
          <w:kern w:val="0"/>
          <w:sz w:val="28"/>
          <w:szCs w:val="28"/>
          <w14:ligatures w14:val="none"/>
        </w:rPr>
        <w:t xml:space="preserve">Ως δε επισημαίνεται στην υπόθεση </w:t>
      </w:r>
      <w:r w:rsidR="00B4233C" w:rsidRPr="0083722D">
        <w:rPr>
          <w:rFonts w:ascii="Bookman Old Style" w:eastAsia="Times New Roman" w:hAnsi="Bookman Old Style"/>
          <w:b/>
          <w:bCs/>
          <w:color w:val="000000"/>
          <w:kern w:val="0"/>
          <w:sz w:val="28"/>
          <w:szCs w:val="28"/>
          <w14:ligatures w14:val="none"/>
        </w:rPr>
        <w:t xml:space="preserve">Αναφορικά με την Αίτηση του </w:t>
      </w:r>
      <w:r w:rsidR="00B4233C" w:rsidRPr="0083722D">
        <w:rPr>
          <w:rFonts w:ascii="Bookman Old Style" w:eastAsia="Times New Roman" w:hAnsi="Bookman Old Style"/>
          <w:b/>
          <w:bCs/>
          <w:color w:val="000000"/>
          <w:kern w:val="0"/>
          <w:sz w:val="28"/>
          <w:szCs w:val="28"/>
          <w:lang w:val="en-GB"/>
          <w14:ligatures w14:val="none"/>
        </w:rPr>
        <w:t>Igor</w:t>
      </w:r>
      <w:r w:rsidR="00B4233C" w:rsidRPr="0083722D">
        <w:rPr>
          <w:rFonts w:ascii="Bookman Old Style" w:eastAsia="Times New Roman" w:hAnsi="Bookman Old Style"/>
          <w:b/>
          <w:bCs/>
          <w:color w:val="000000"/>
          <w:kern w:val="0"/>
          <w:sz w:val="28"/>
          <w:szCs w:val="28"/>
          <w14:ligatures w14:val="none"/>
        </w:rPr>
        <w:t xml:space="preserve"> </w:t>
      </w:r>
      <w:proofErr w:type="spellStart"/>
      <w:r w:rsidR="00B4233C" w:rsidRPr="0083722D">
        <w:rPr>
          <w:rFonts w:ascii="Bookman Old Style" w:eastAsia="Times New Roman" w:hAnsi="Bookman Old Style"/>
          <w:b/>
          <w:bCs/>
          <w:color w:val="000000"/>
          <w:kern w:val="0"/>
          <w:sz w:val="28"/>
          <w:szCs w:val="28"/>
          <w:lang w:val="en-GB"/>
          <w14:ligatures w14:val="none"/>
        </w:rPr>
        <w:t>Kanevtsov</w:t>
      </w:r>
      <w:proofErr w:type="spellEnd"/>
      <w:r w:rsidR="00B4233C" w:rsidRPr="0083722D">
        <w:rPr>
          <w:rFonts w:ascii="Bookman Old Style" w:eastAsia="Times New Roman" w:hAnsi="Bookman Old Style"/>
          <w:b/>
          <w:bCs/>
          <w:color w:val="000000"/>
          <w:kern w:val="0"/>
          <w:sz w:val="28"/>
          <w:szCs w:val="28"/>
          <w14:ligatures w14:val="none"/>
        </w:rPr>
        <w:t xml:space="preserve">, Πολ. </w:t>
      </w:r>
      <w:proofErr w:type="spellStart"/>
      <w:r w:rsidR="00B4233C" w:rsidRPr="0083722D">
        <w:rPr>
          <w:rFonts w:ascii="Bookman Old Style" w:eastAsia="Times New Roman" w:hAnsi="Bookman Old Style"/>
          <w:b/>
          <w:bCs/>
          <w:color w:val="000000"/>
          <w:kern w:val="0"/>
          <w:sz w:val="28"/>
          <w:szCs w:val="28"/>
          <w14:ligatures w14:val="none"/>
        </w:rPr>
        <w:t>Έφ</w:t>
      </w:r>
      <w:proofErr w:type="spellEnd"/>
      <w:r w:rsidR="00B4233C" w:rsidRPr="0083722D">
        <w:rPr>
          <w:rFonts w:ascii="Bookman Old Style" w:eastAsia="Times New Roman" w:hAnsi="Bookman Old Style"/>
          <w:b/>
          <w:bCs/>
          <w:color w:val="000000"/>
          <w:kern w:val="0"/>
          <w:sz w:val="28"/>
          <w:szCs w:val="28"/>
          <w14:ligatures w14:val="none"/>
        </w:rPr>
        <w:t xml:space="preserve">. 14/2023, </w:t>
      </w:r>
      <w:proofErr w:type="spellStart"/>
      <w:r w:rsidR="00B4233C" w:rsidRPr="0083722D">
        <w:rPr>
          <w:rFonts w:ascii="Bookman Old Style" w:eastAsia="Times New Roman" w:hAnsi="Bookman Old Style"/>
          <w:b/>
          <w:bCs/>
          <w:color w:val="000000"/>
          <w:kern w:val="0"/>
          <w:sz w:val="28"/>
          <w:szCs w:val="28"/>
          <w14:ligatures w14:val="none"/>
        </w:rPr>
        <w:t>ημερ</w:t>
      </w:r>
      <w:proofErr w:type="spellEnd"/>
      <w:r w:rsidR="00B4233C" w:rsidRPr="0083722D">
        <w:rPr>
          <w:rFonts w:ascii="Bookman Old Style" w:eastAsia="Times New Roman" w:hAnsi="Bookman Old Style"/>
          <w:b/>
          <w:bCs/>
          <w:color w:val="000000"/>
          <w:kern w:val="0"/>
          <w:sz w:val="28"/>
          <w:szCs w:val="28"/>
          <w14:ligatures w14:val="none"/>
        </w:rPr>
        <w:t>. 20.02.2023</w:t>
      </w:r>
      <w:r w:rsidR="006372A9" w:rsidRPr="0083722D">
        <w:rPr>
          <w:rFonts w:ascii="Bookman Old Style" w:eastAsia="Times New Roman" w:hAnsi="Bookman Old Style"/>
          <w:color w:val="000000"/>
          <w:kern w:val="0"/>
          <w:sz w:val="28"/>
          <w:szCs w:val="28"/>
          <w14:ligatures w14:val="none"/>
        </w:rPr>
        <w:t>:</w:t>
      </w:r>
    </w:p>
    <w:p w14:paraId="0CC14D00" w14:textId="307A03CF" w:rsidR="006372A9" w:rsidRPr="0083722D" w:rsidRDefault="006372A9" w:rsidP="00127813">
      <w:pPr>
        <w:spacing w:after="0" w:line="240" w:lineRule="auto"/>
        <w:ind w:left="567" w:right="-22"/>
        <w:jc w:val="both"/>
        <w:rPr>
          <w:rFonts w:ascii="Bookman Old Style" w:eastAsia="Times New Roman" w:hAnsi="Bookman Old Style"/>
          <w:i/>
          <w:iCs/>
          <w:color w:val="000000"/>
          <w:kern w:val="0"/>
          <w:sz w:val="24"/>
          <w:szCs w:val="24"/>
          <w14:ligatures w14:val="none"/>
        </w:rPr>
      </w:pPr>
      <w:r w:rsidRPr="008455AB">
        <w:rPr>
          <w:rFonts w:ascii="Bookman Old Style" w:eastAsia="Times New Roman" w:hAnsi="Bookman Old Style"/>
          <w:color w:val="000000"/>
          <w:kern w:val="0"/>
          <w:sz w:val="24"/>
          <w:szCs w:val="24"/>
          <w14:ligatures w14:val="none"/>
        </w:rPr>
        <w:t>«</w:t>
      </w:r>
      <w:r w:rsidRPr="0083722D">
        <w:rPr>
          <w:rFonts w:ascii="Bookman Old Style" w:eastAsia="Times New Roman" w:hAnsi="Bookman Old Style"/>
          <w:i/>
          <w:iCs/>
          <w:color w:val="000000"/>
          <w:kern w:val="0"/>
          <w:sz w:val="24"/>
          <w:szCs w:val="24"/>
          <w14:ligatures w14:val="none"/>
        </w:rPr>
        <w:t>…</w:t>
      </w:r>
      <w:r w:rsidR="0083722D"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14:ligatures w14:val="none"/>
        </w:rPr>
        <w:t>το Προνομιακό Ένταλμα</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lang w:val="en-US"/>
          <w14:ligatures w14:val="none"/>
        </w:rPr>
        <w:t>Mandamus</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14:ligatures w14:val="none"/>
        </w:rPr>
        <w:t>δεν εκδίδεται όταν υπάρχει άλλη καταλληλότερη θεραπεία στο αστικό δίκαιο ή όπου είναι πρόσφορη άλλη ευχερέστερη διαδικασία (</w:t>
      </w:r>
      <w:r w:rsidRPr="0083722D">
        <w:rPr>
          <w:rFonts w:ascii="Bookman Old Style" w:eastAsia="Times New Roman" w:hAnsi="Bookman Old Style"/>
          <w:b/>
          <w:bCs/>
          <w:i/>
          <w:iCs/>
          <w:color w:val="000000"/>
          <w:kern w:val="0"/>
          <w:sz w:val="24"/>
          <w:szCs w:val="24"/>
          <w:lang w:val="en-US"/>
          <w14:ligatures w14:val="none"/>
        </w:rPr>
        <w:t>R</w:t>
      </w:r>
      <w:r w:rsidRPr="0083722D">
        <w:rPr>
          <w:rFonts w:ascii="Bookman Old Style" w:eastAsia="Times New Roman" w:hAnsi="Bookman Old Style"/>
          <w:b/>
          <w:bCs/>
          <w:i/>
          <w:iCs/>
          <w:color w:val="000000"/>
          <w:kern w:val="0"/>
          <w:sz w:val="24"/>
          <w:szCs w:val="24"/>
          <w14:ligatures w14:val="none"/>
        </w:rPr>
        <w:t>.</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lang w:val="en-US"/>
          <w14:ligatures w14:val="none"/>
        </w:rPr>
        <w:t>v</w:t>
      </w:r>
      <w:r w:rsidRPr="0083722D">
        <w:rPr>
          <w:rFonts w:ascii="Bookman Old Style" w:eastAsia="Times New Roman" w:hAnsi="Bookman Old Style"/>
          <w:b/>
          <w:bCs/>
          <w:i/>
          <w:iCs/>
          <w:color w:val="000000"/>
          <w:kern w:val="0"/>
          <w:sz w:val="24"/>
          <w:szCs w:val="24"/>
          <w14:ligatures w14:val="none"/>
        </w:rPr>
        <w:t>.</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lang w:val="en-US"/>
          <w14:ligatures w14:val="none"/>
        </w:rPr>
        <w:t>Charity</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lang w:val="en-US"/>
          <w14:ligatures w14:val="none"/>
        </w:rPr>
        <w:t>Commissioners</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[1987] 1</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lang w:val="en-US"/>
          <w14:ligatures w14:val="none"/>
        </w:rPr>
        <w:t>Q</w:t>
      </w:r>
      <w:r w:rsidRPr="0083722D">
        <w:rPr>
          <w:rFonts w:ascii="Bookman Old Style" w:eastAsia="Times New Roman" w:hAnsi="Bookman Old Style"/>
          <w:b/>
          <w:bCs/>
          <w:i/>
          <w:iCs/>
          <w:color w:val="000000"/>
          <w:kern w:val="0"/>
          <w:sz w:val="24"/>
          <w:szCs w:val="24"/>
          <w14:ligatures w14:val="none"/>
        </w:rPr>
        <w:t>.</w:t>
      </w:r>
      <w:r w:rsidRPr="0083722D">
        <w:rPr>
          <w:rFonts w:ascii="Bookman Old Style" w:eastAsia="Times New Roman" w:hAnsi="Bookman Old Style"/>
          <w:b/>
          <w:bCs/>
          <w:i/>
          <w:iCs/>
          <w:color w:val="000000"/>
          <w:kern w:val="0"/>
          <w:sz w:val="24"/>
          <w:szCs w:val="24"/>
          <w:lang w:val="en-US"/>
          <w14:ligatures w14:val="none"/>
        </w:rPr>
        <w:t>B</w:t>
      </w:r>
      <w:r w:rsidRPr="0083722D">
        <w:rPr>
          <w:rFonts w:ascii="Bookman Old Style" w:eastAsia="Times New Roman" w:hAnsi="Bookman Old Style"/>
          <w:b/>
          <w:bCs/>
          <w:i/>
          <w:iCs/>
          <w:color w:val="000000"/>
          <w:kern w:val="0"/>
          <w:sz w:val="24"/>
          <w:szCs w:val="24"/>
          <w14:ligatures w14:val="none"/>
        </w:rPr>
        <w:t>.</w:t>
      </w:r>
      <w:r w:rsidR="00CE299F" w:rsidRPr="0083722D">
        <w:rPr>
          <w:rFonts w:ascii="Bookman Old Style" w:eastAsia="Times New Roman" w:hAnsi="Bookman Old Style"/>
          <w:b/>
          <w:bCs/>
          <w:i/>
          <w:iCs/>
          <w:color w:val="000000"/>
          <w:kern w:val="0"/>
          <w:sz w:val="24"/>
          <w:szCs w:val="24"/>
          <w14:ligatures w14:val="none"/>
        </w:rPr>
        <w:t xml:space="preserve"> 407, </w:t>
      </w:r>
      <w:r w:rsidR="00CE299F" w:rsidRPr="0083722D">
        <w:rPr>
          <w:rFonts w:ascii="Bookman Old Style" w:eastAsia="Times New Roman" w:hAnsi="Bookman Old Style"/>
          <w:i/>
          <w:iCs/>
          <w:color w:val="000000"/>
          <w:kern w:val="0"/>
          <w:sz w:val="24"/>
          <w:szCs w:val="24"/>
          <w14:ligatures w14:val="none"/>
        </w:rPr>
        <w:t>ή όπου παρέχεται νομοθετική θεραπεία</w:t>
      </w:r>
      <w:r w:rsidR="00CE299F" w:rsidRPr="0083722D">
        <w:rPr>
          <w:rFonts w:ascii="Bookman Old Style" w:eastAsia="Times New Roman" w:hAnsi="Bookman Old Style"/>
          <w:b/>
          <w:bCs/>
          <w:i/>
          <w:iCs/>
          <w:color w:val="000000"/>
          <w:kern w:val="0"/>
          <w:sz w:val="24"/>
          <w:szCs w:val="24"/>
          <w14:ligatures w14:val="none"/>
        </w:rPr>
        <w:t xml:space="preserve"> (</w:t>
      </w:r>
      <w:proofErr w:type="spellStart"/>
      <w:r w:rsidR="00CE299F" w:rsidRPr="0083722D">
        <w:rPr>
          <w:rFonts w:ascii="Bookman Old Style" w:eastAsia="Times New Roman" w:hAnsi="Bookman Old Style"/>
          <w:b/>
          <w:bCs/>
          <w:i/>
          <w:iCs/>
          <w:color w:val="000000"/>
          <w:kern w:val="0"/>
          <w:sz w:val="24"/>
          <w:szCs w:val="24"/>
          <w:lang w:val="en-GB"/>
          <w14:ligatures w14:val="none"/>
        </w:rPr>
        <w:t>Pasmose</w:t>
      </w:r>
      <w:proofErr w:type="spellEnd"/>
      <w:r w:rsidR="00CE299F" w:rsidRPr="0083722D">
        <w:rPr>
          <w:rFonts w:ascii="Bookman Old Style" w:eastAsia="Times New Roman" w:hAnsi="Bookman Old Style"/>
          <w:b/>
          <w:bCs/>
          <w:i/>
          <w:iCs/>
          <w:color w:val="000000"/>
          <w:kern w:val="0"/>
          <w:sz w:val="24"/>
          <w:szCs w:val="24"/>
          <w14:ligatures w14:val="none"/>
        </w:rPr>
        <w:t xml:space="preserve"> </w:t>
      </w:r>
      <w:r w:rsidR="00CE299F" w:rsidRPr="0083722D">
        <w:rPr>
          <w:rFonts w:ascii="Bookman Old Style" w:eastAsia="Times New Roman" w:hAnsi="Bookman Old Style"/>
          <w:b/>
          <w:bCs/>
          <w:i/>
          <w:iCs/>
          <w:color w:val="000000"/>
          <w:kern w:val="0"/>
          <w:sz w:val="24"/>
          <w:szCs w:val="24"/>
          <w:lang w:val="en-GB"/>
          <w14:ligatures w14:val="none"/>
        </w:rPr>
        <w:t>v</w:t>
      </w:r>
      <w:r w:rsidR="00CE299F"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Oswaldtwistle</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Urban</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District</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Council</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[1898]</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AC</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387</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14:ligatures w14:val="none"/>
        </w:rPr>
        <w:t>και</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R.</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v.</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ILEA,</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ex</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parte</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Ali</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[1990]</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COD</w:t>
      </w:r>
      <w:r w:rsidR="00127813" w:rsidRPr="0083722D">
        <w:rPr>
          <w:rFonts w:ascii="Bookman Old Style" w:eastAsia="Times New Roman" w:hAnsi="Bookman Old Style"/>
          <w:b/>
          <w:bCs/>
          <w:i/>
          <w:iCs/>
          <w:color w:val="000000"/>
          <w:kern w:val="0"/>
          <w:sz w:val="24"/>
          <w:szCs w:val="24"/>
          <w14:ligatures w14:val="none"/>
        </w:rPr>
        <w:t xml:space="preserve"> </w:t>
      </w:r>
      <w:r w:rsidRPr="0083722D">
        <w:rPr>
          <w:rFonts w:ascii="Bookman Old Style" w:eastAsia="Times New Roman" w:hAnsi="Bookman Old Style"/>
          <w:b/>
          <w:bCs/>
          <w:i/>
          <w:iCs/>
          <w:color w:val="000000"/>
          <w:kern w:val="0"/>
          <w:sz w:val="24"/>
          <w:szCs w:val="24"/>
          <w14:ligatures w14:val="none"/>
        </w:rPr>
        <w:t>317</w:t>
      </w:r>
      <w:r w:rsidRPr="0083722D">
        <w:rPr>
          <w:rFonts w:ascii="Bookman Old Style" w:eastAsia="Times New Roman" w:hAnsi="Bookman Old Style"/>
          <w:i/>
          <w:iCs/>
          <w:color w:val="000000"/>
          <w:kern w:val="0"/>
          <w:sz w:val="24"/>
          <w:szCs w:val="24"/>
          <w14:ligatures w14:val="none"/>
        </w:rPr>
        <w:t>).</w:t>
      </w:r>
    </w:p>
    <w:p w14:paraId="6EB3C0B4" w14:textId="6168BC1A" w:rsidR="006372A9" w:rsidRPr="0083722D" w:rsidRDefault="006372A9" w:rsidP="006372A9">
      <w:pPr>
        <w:spacing w:after="0" w:line="240" w:lineRule="auto"/>
        <w:ind w:left="709" w:right="662"/>
        <w:jc w:val="both"/>
        <w:rPr>
          <w:rFonts w:ascii="Bookman Old Style" w:eastAsia="Times New Roman" w:hAnsi="Bookman Old Style"/>
          <w:i/>
          <w:iCs/>
          <w:color w:val="000000"/>
          <w:kern w:val="0"/>
          <w:sz w:val="24"/>
          <w:szCs w:val="24"/>
          <w14:ligatures w14:val="none"/>
        </w:rPr>
      </w:pPr>
    </w:p>
    <w:p w14:paraId="5EDA96E7" w14:textId="2DEC712B" w:rsidR="006372A9" w:rsidRPr="0083722D" w:rsidRDefault="006372A9" w:rsidP="00127813">
      <w:pPr>
        <w:spacing w:after="0" w:line="240" w:lineRule="auto"/>
        <w:ind w:left="567" w:right="-22"/>
        <w:jc w:val="both"/>
        <w:rPr>
          <w:rFonts w:ascii="Bookman Old Style" w:eastAsia="Times New Roman" w:hAnsi="Bookman Old Style"/>
          <w:i/>
          <w:iCs/>
          <w:color w:val="000000"/>
          <w:kern w:val="0"/>
          <w:sz w:val="24"/>
          <w:szCs w:val="24"/>
          <w14:ligatures w14:val="none"/>
        </w:rPr>
      </w:pPr>
      <w:r w:rsidRPr="0083722D">
        <w:rPr>
          <w:rFonts w:ascii="Bookman Old Style" w:eastAsia="Times New Roman" w:hAnsi="Bookman Old Style"/>
          <w:i/>
          <w:iCs/>
          <w:color w:val="000000"/>
          <w:kern w:val="0"/>
          <w:sz w:val="24"/>
          <w:szCs w:val="24"/>
          <w14:ligatures w14:val="none"/>
        </w:rPr>
        <w:t>Είναι σαφές ότι το ένταλμα</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lang w:val="en-US"/>
          <w14:ligatures w14:val="none"/>
        </w:rPr>
        <w:t>Mandamus</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14:ligatures w14:val="none"/>
        </w:rPr>
        <w:t>συνιστά «ύστατο μέσο για κατίσχυση</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14:ligatures w14:val="none"/>
        </w:rPr>
        <w:t>του δικαίου και κατάλοιπο της δικαιοδοσίας του Ανωτάτου Δικαστηρίου</w:t>
      </w:r>
      <w:r w:rsidR="00127813" w:rsidRPr="0083722D">
        <w:rPr>
          <w:rFonts w:ascii="Bookman Old Style" w:eastAsia="Times New Roman" w:hAnsi="Bookman Old Style"/>
          <w:i/>
          <w:iCs/>
          <w:color w:val="000000"/>
          <w:kern w:val="0"/>
          <w:sz w:val="24"/>
          <w:szCs w:val="24"/>
          <w14:ligatures w14:val="none"/>
        </w:rPr>
        <w:t xml:space="preserve"> </w:t>
      </w:r>
      <w:r w:rsidRPr="0083722D">
        <w:rPr>
          <w:rFonts w:ascii="Bookman Old Style" w:eastAsia="Times New Roman" w:hAnsi="Bookman Old Style"/>
          <w:i/>
          <w:iCs/>
          <w:color w:val="000000"/>
          <w:kern w:val="0"/>
          <w:sz w:val="24"/>
          <w:szCs w:val="24"/>
          <w14:ligatures w14:val="none"/>
        </w:rPr>
        <w:t>για εκείνες τις περιπτώσεις όπου διαπιστώνεται συγκεκριμένο δικαίωμα χωρίς συγκεκριμένη θεραπεία προς εκπλήρωση του ή όπου η εναλλακτική θεραπεία δεν είναι πρόσφορη και αποτελεσματική». (</w:t>
      </w:r>
      <w:r w:rsidRPr="0083722D">
        <w:rPr>
          <w:rFonts w:ascii="Bookman Old Style" w:eastAsia="Times New Roman" w:hAnsi="Bookman Old Style"/>
          <w:b/>
          <w:bCs/>
          <w:i/>
          <w:iCs/>
          <w:color w:val="000000"/>
          <w:kern w:val="0"/>
          <w:sz w:val="24"/>
          <w:szCs w:val="24"/>
          <w14:ligatures w14:val="none"/>
        </w:rPr>
        <w:t>Αναφορικά με το αίτημα του Ν. Νικολάου, Πολιτική Αίτηση Αρ. 130/2015, ημερ. 21/4/2016</w:t>
      </w:r>
      <w:r w:rsidRPr="0083722D">
        <w:rPr>
          <w:rFonts w:ascii="Bookman Old Style" w:eastAsia="Times New Roman" w:hAnsi="Bookman Old Style"/>
          <w:i/>
          <w:iCs/>
          <w:color w:val="000000"/>
          <w:kern w:val="0"/>
          <w:sz w:val="24"/>
          <w:szCs w:val="24"/>
          <w14:ligatures w14:val="none"/>
        </w:rPr>
        <w:t>).</w:t>
      </w:r>
      <w:r w:rsidRPr="008455AB">
        <w:rPr>
          <w:rFonts w:ascii="Bookman Old Style" w:eastAsia="Times New Roman" w:hAnsi="Bookman Old Style"/>
          <w:color w:val="000000"/>
          <w:kern w:val="0"/>
          <w:sz w:val="24"/>
          <w:szCs w:val="24"/>
          <w14:ligatures w14:val="none"/>
        </w:rPr>
        <w:t>»</w:t>
      </w:r>
    </w:p>
    <w:p w14:paraId="0C60E7E4" w14:textId="77777777" w:rsidR="00B8198F" w:rsidRPr="0083722D" w:rsidRDefault="00B8198F" w:rsidP="00B8198F">
      <w:pPr>
        <w:spacing w:after="0" w:line="360" w:lineRule="auto"/>
        <w:ind w:firstLine="709"/>
        <w:jc w:val="both"/>
        <w:rPr>
          <w:rFonts w:ascii="Bookman Old Style" w:eastAsia="Times New Roman" w:hAnsi="Bookman Old Style"/>
          <w:color w:val="000000"/>
          <w:kern w:val="0"/>
          <w:sz w:val="24"/>
          <w:szCs w:val="24"/>
          <w14:ligatures w14:val="none"/>
        </w:rPr>
      </w:pPr>
    </w:p>
    <w:p w14:paraId="2A2FDF7E" w14:textId="5D35B9A6" w:rsidR="006B6E2D" w:rsidRPr="0083722D" w:rsidRDefault="00DB486F" w:rsidP="00DB486F">
      <w:pPr>
        <w:tabs>
          <w:tab w:val="left" w:pos="567"/>
        </w:tabs>
        <w:spacing w:before="240"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FD6568" w:rsidRPr="0083722D">
        <w:rPr>
          <w:rFonts w:ascii="Bookman Old Style" w:eastAsia="Times New Roman" w:hAnsi="Bookman Old Style"/>
          <w:color w:val="000000"/>
          <w:kern w:val="0"/>
          <w:sz w:val="28"/>
          <w:szCs w:val="28"/>
          <w14:ligatures w14:val="none"/>
        </w:rPr>
        <w:t>Στην υπό συζήτηση περίπτωση, διαπιστώνεται</w:t>
      </w:r>
      <w:r w:rsidR="006B6E2D" w:rsidRPr="0083722D">
        <w:rPr>
          <w:rFonts w:ascii="Bookman Old Style" w:eastAsia="Times New Roman" w:hAnsi="Bookman Old Style"/>
          <w:color w:val="000000"/>
          <w:kern w:val="0"/>
          <w:sz w:val="28"/>
          <w:szCs w:val="28"/>
          <w14:ligatures w14:val="none"/>
        </w:rPr>
        <w:t xml:space="preserve"> </w:t>
      </w:r>
      <w:r w:rsidR="00FD6568" w:rsidRPr="0083722D">
        <w:rPr>
          <w:rFonts w:ascii="Bookman Old Style" w:eastAsia="Times New Roman" w:hAnsi="Bookman Old Style"/>
          <w:color w:val="000000"/>
          <w:kern w:val="0"/>
          <w:sz w:val="28"/>
          <w:szCs w:val="28"/>
          <w14:ligatures w14:val="none"/>
        </w:rPr>
        <w:t>ότι η αρμόδια αρχή (ΤΑΠ&amp;Μ) μέσω των λειτουργών της, δεν έχ</w:t>
      </w:r>
      <w:r w:rsidR="002A47C0" w:rsidRPr="0083722D">
        <w:rPr>
          <w:rFonts w:ascii="Bookman Old Style" w:eastAsia="Times New Roman" w:hAnsi="Bookman Old Style"/>
          <w:color w:val="000000"/>
          <w:kern w:val="0"/>
          <w:sz w:val="28"/>
          <w:szCs w:val="28"/>
          <w14:ligatures w14:val="none"/>
        </w:rPr>
        <w:t>ει</w:t>
      </w:r>
      <w:r w:rsidR="00FD6568" w:rsidRPr="0083722D">
        <w:rPr>
          <w:rFonts w:ascii="Bookman Old Style" w:eastAsia="Times New Roman" w:hAnsi="Bookman Old Style"/>
          <w:color w:val="000000"/>
          <w:kern w:val="0"/>
          <w:sz w:val="28"/>
          <w:szCs w:val="28"/>
          <w14:ligatures w14:val="none"/>
        </w:rPr>
        <w:t xml:space="preserve"> αρνηθεί να εκτελέσ</w:t>
      </w:r>
      <w:r w:rsidR="002A47C0" w:rsidRPr="0083722D">
        <w:rPr>
          <w:rFonts w:ascii="Bookman Old Style" w:eastAsia="Times New Roman" w:hAnsi="Bookman Old Style"/>
          <w:color w:val="000000"/>
          <w:kern w:val="0"/>
          <w:sz w:val="28"/>
          <w:szCs w:val="28"/>
          <w14:ligatures w14:val="none"/>
        </w:rPr>
        <w:t>ει</w:t>
      </w:r>
      <w:r w:rsidR="00FD6568" w:rsidRPr="0083722D">
        <w:rPr>
          <w:rFonts w:ascii="Bookman Old Style" w:eastAsia="Times New Roman" w:hAnsi="Bookman Old Style"/>
          <w:color w:val="000000"/>
          <w:kern w:val="0"/>
          <w:sz w:val="28"/>
          <w:szCs w:val="28"/>
          <w14:ligatures w14:val="none"/>
        </w:rPr>
        <w:t xml:space="preserve"> το </w:t>
      </w:r>
      <w:r w:rsidR="00BD45C3" w:rsidRPr="0083722D">
        <w:rPr>
          <w:rFonts w:ascii="Bookman Old Style" w:eastAsia="Times New Roman" w:hAnsi="Bookman Old Style"/>
          <w:color w:val="000000"/>
          <w:kern w:val="0"/>
          <w:sz w:val="28"/>
          <w:szCs w:val="28"/>
          <w14:ligatures w14:val="none"/>
        </w:rPr>
        <w:t xml:space="preserve">πρωταρχικό </w:t>
      </w:r>
      <w:r w:rsidR="002A47C0" w:rsidRPr="0083722D">
        <w:rPr>
          <w:rFonts w:ascii="Bookman Old Style" w:eastAsia="Times New Roman" w:hAnsi="Bookman Old Style"/>
          <w:color w:val="000000"/>
          <w:kern w:val="0"/>
          <w:sz w:val="28"/>
          <w:szCs w:val="28"/>
          <w14:ligatures w14:val="none"/>
        </w:rPr>
        <w:t>της καθήκον</w:t>
      </w:r>
      <w:r w:rsidR="00BD45C3" w:rsidRPr="0083722D">
        <w:rPr>
          <w:rFonts w:ascii="Bookman Old Style" w:eastAsia="Times New Roman" w:hAnsi="Bookman Old Style"/>
          <w:color w:val="000000"/>
          <w:kern w:val="0"/>
          <w:sz w:val="28"/>
          <w:szCs w:val="28"/>
          <w14:ligatures w14:val="none"/>
        </w:rPr>
        <w:t xml:space="preserve">, </w:t>
      </w:r>
      <w:r w:rsidR="00FD6568" w:rsidRPr="0083722D">
        <w:rPr>
          <w:rFonts w:ascii="Bookman Old Style" w:eastAsia="Times New Roman" w:hAnsi="Bookman Old Style"/>
          <w:color w:val="000000"/>
          <w:kern w:val="0"/>
          <w:sz w:val="28"/>
          <w:szCs w:val="28"/>
          <w14:ligatures w14:val="none"/>
        </w:rPr>
        <w:t xml:space="preserve">να εξετάσουν δηλαδή την σχετική αίτηση ημερομηνίας 23.06.2022, για έκδοση Πιστοποιητικού Ελευθερίας. </w:t>
      </w:r>
      <w:r w:rsidR="00BD45C3" w:rsidRPr="0083722D">
        <w:rPr>
          <w:rFonts w:ascii="Bookman Old Style" w:eastAsia="Times New Roman" w:hAnsi="Bookman Old Style"/>
          <w:color w:val="000000"/>
          <w:kern w:val="0"/>
          <w:sz w:val="28"/>
          <w:szCs w:val="28"/>
          <w14:ligatures w14:val="none"/>
        </w:rPr>
        <w:t>Αντίθετα, μετά τη λήψη της σχετικής αίτησης, σ</w:t>
      </w:r>
      <w:r w:rsidR="00FD6568" w:rsidRPr="0083722D">
        <w:rPr>
          <w:rFonts w:ascii="Bookman Old Style" w:eastAsia="Times New Roman" w:hAnsi="Bookman Old Style"/>
          <w:color w:val="000000"/>
          <w:kern w:val="0"/>
          <w:sz w:val="28"/>
          <w:szCs w:val="28"/>
          <w14:ligatures w14:val="none"/>
        </w:rPr>
        <w:t>τη βάση όλων όσων έχουν τεθεί υπόψη του Δικαστηρίου, παρουσιάζονται</w:t>
      </w:r>
      <w:r w:rsidR="00BD45C3" w:rsidRPr="0083722D">
        <w:rPr>
          <w:rFonts w:ascii="Bookman Old Style" w:eastAsia="Times New Roman" w:hAnsi="Bookman Old Style"/>
          <w:color w:val="000000"/>
          <w:kern w:val="0"/>
          <w:sz w:val="28"/>
          <w:szCs w:val="28"/>
          <w14:ligatures w14:val="none"/>
        </w:rPr>
        <w:t xml:space="preserve"> να καλούν σε προσωπική συνέντευξη τους αιτητές για το ζήτημα</w:t>
      </w:r>
      <w:r w:rsidR="00FD6568" w:rsidRPr="0083722D">
        <w:rPr>
          <w:rFonts w:ascii="Bookman Old Style" w:eastAsia="Times New Roman" w:hAnsi="Bookman Old Style"/>
          <w:color w:val="000000"/>
          <w:kern w:val="0"/>
          <w:sz w:val="28"/>
          <w:szCs w:val="28"/>
          <w14:ligatures w14:val="none"/>
        </w:rPr>
        <w:t xml:space="preserve">, </w:t>
      </w:r>
      <w:r w:rsidR="006B6E2D" w:rsidRPr="0083722D">
        <w:rPr>
          <w:rFonts w:ascii="Bookman Old Style" w:eastAsia="Times New Roman" w:hAnsi="Bookman Old Style"/>
          <w:color w:val="000000"/>
          <w:kern w:val="0"/>
          <w:sz w:val="28"/>
          <w:szCs w:val="28"/>
          <w14:ligatures w14:val="none"/>
        </w:rPr>
        <w:t xml:space="preserve">ως </w:t>
      </w:r>
      <w:r w:rsidR="00BD45C3" w:rsidRPr="0083722D">
        <w:rPr>
          <w:rFonts w:ascii="Bookman Old Style" w:eastAsia="Times New Roman" w:hAnsi="Bookman Old Style"/>
          <w:color w:val="000000"/>
          <w:kern w:val="0"/>
          <w:sz w:val="28"/>
          <w:szCs w:val="28"/>
          <w14:ligatures w14:val="none"/>
        </w:rPr>
        <w:t>έχουν την δυνατότητα προς τούτο σύμφωνα με τη σχετική νομοθεσία</w:t>
      </w:r>
      <w:r w:rsidR="00B6417E" w:rsidRPr="0083722D">
        <w:rPr>
          <w:rFonts w:ascii="Bookman Old Style" w:eastAsia="Times New Roman" w:hAnsi="Bookman Old Style"/>
          <w:color w:val="000000"/>
          <w:kern w:val="0"/>
          <w:sz w:val="28"/>
          <w:szCs w:val="28"/>
          <w14:ligatures w14:val="none"/>
        </w:rPr>
        <w:t>,</w:t>
      </w:r>
      <w:r w:rsidR="00BD45C3" w:rsidRPr="0083722D">
        <w:rPr>
          <w:rFonts w:ascii="Bookman Old Style" w:eastAsia="Times New Roman" w:hAnsi="Bookman Old Style"/>
          <w:color w:val="000000"/>
          <w:kern w:val="0"/>
          <w:sz w:val="28"/>
          <w:szCs w:val="28"/>
          <w14:ligatures w14:val="none"/>
        </w:rPr>
        <w:t xml:space="preserve"> </w:t>
      </w:r>
      <w:r w:rsidR="00FD6568" w:rsidRPr="0083722D">
        <w:rPr>
          <w:rFonts w:ascii="Bookman Old Style" w:eastAsia="Times New Roman" w:hAnsi="Bookman Old Style"/>
          <w:color w:val="000000"/>
          <w:kern w:val="0"/>
          <w:sz w:val="28"/>
          <w:szCs w:val="28"/>
          <w14:ligatures w14:val="none"/>
        </w:rPr>
        <w:t>(</w:t>
      </w:r>
      <w:r w:rsidR="006B6E2D" w:rsidRPr="0083722D">
        <w:rPr>
          <w:rFonts w:ascii="Bookman Old Style" w:eastAsia="Times New Roman" w:hAnsi="Bookman Old Style"/>
          <w:color w:val="000000"/>
          <w:kern w:val="0"/>
          <w:sz w:val="28"/>
          <w:szCs w:val="28"/>
          <w14:ligatures w14:val="none"/>
        </w:rPr>
        <w:t xml:space="preserve">βλ. </w:t>
      </w:r>
      <w:r w:rsidR="00FD6568" w:rsidRPr="0083722D">
        <w:rPr>
          <w:rFonts w:ascii="Bookman Old Style" w:eastAsia="Times New Roman" w:hAnsi="Bookman Old Style"/>
          <w:color w:val="000000"/>
          <w:kern w:val="0"/>
          <w:sz w:val="28"/>
          <w:szCs w:val="28"/>
          <w14:ligatures w14:val="none"/>
        </w:rPr>
        <w:t>Περί Γάμου Νόμοι 2003 έως 2022, άρθρο 8)</w:t>
      </w:r>
      <w:r w:rsidR="00B6417E" w:rsidRPr="0083722D">
        <w:rPr>
          <w:rFonts w:ascii="Bookman Old Style" w:eastAsia="Times New Roman" w:hAnsi="Bookman Old Style"/>
          <w:color w:val="000000"/>
          <w:kern w:val="0"/>
          <w:sz w:val="28"/>
          <w:szCs w:val="28"/>
          <w14:ligatures w14:val="none"/>
        </w:rPr>
        <w:t xml:space="preserve"> ενώ </w:t>
      </w:r>
      <w:r w:rsidR="006B6E2D" w:rsidRPr="0083722D">
        <w:rPr>
          <w:rFonts w:ascii="Bookman Old Style" w:eastAsia="Times New Roman" w:hAnsi="Bookman Old Style"/>
          <w:color w:val="000000"/>
          <w:kern w:val="0"/>
          <w:sz w:val="28"/>
          <w:szCs w:val="28"/>
          <w14:ligatures w14:val="none"/>
        </w:rPr>
        <w:t xml:space="preserve">σε μεταγενέστερο στάδιο, ήτοι στις 29.11.2022, </w:t>
      </w:r>
      <w:r w:rsidR="00BD45C3" w:rsidRPr="0083722D">
        <w:rPr>
          <w:rFonts w:ascii="Bookman Old Style" w:eastAsia="Times New Roman" w:hAnsi="Bookman Old Style"/>
          <w:color w:val="000000"/>
          <w:kern w:val="0"/>
          <w:sz w:val="28"/>
          <w:szCs w:val="28"/>
          <w14:ligatures w14:val="none"/>
        </w:rPr>
        <w:t xml:space="preserve">παρουσιάζονται να ενημερώνουν τους </w:t>
      </w:r>
      <w:proofErr w:type="spellStart"/>
      <w:r w:rsidR="00BD45C3" w:rsidRPr="0083722D">
        <w:rPr>
          <w:rFonts w:ascii="Bookman Old Style" w:eastAsia="Times New Roman" w:hAnsi="Bookman Old Style"/>
          <w:color w:val="000000"/>
          <w:kern w:val="0"/>
          <w:sz w:val="28"/>
          <w:szCs w:val="28"/>
          <w14:ligatures w14:val="none"/>
        </w:rPr>
        <w:t>αιτητές</w:t>
      </w:r>
      <w:proofErr w:type="spellEnd"/>
      <w:r w:rsidR="00BD45C3" w:rsidRPr="0083722D">
        <w:rPr>
          <w:rFonts w:ascii="Bookman Old Style" w:eastAsia="Times New Roman" w:hAnsi="Bookman Old Style"/>
          <w:color w:val="000000"/>
          <w:kern w:val="0"/>
          <w:sz w:val="28"/>
          <w:szCs w:val="28"/>
          <w14:ligatures w14:val="none"/>
        </w:rPr>
        <w:t xml:space="preserve"> ότι η </w:t>
      </w:r>
      <w:r w:rsidR="006B6E2D" w:rsidRPr="0083722D">
        <w:rPr>
          <w:rFonts w:ascii="Bookman Old Style" w:eastAsia="Times New Roman" w:hAnsi="Bookman Old Style"/>
          <w:color w:val="000000"/>
          <w:kern w:val="0"/>
          <w:sz w:val="28"/>
          <w:szCs w:val="28"/>
          <w14:ligatures w14:val="none"/>
        </w:rPr>
        <w:t xml:space="preserve">αίτηση </w:t>
      </w:r>
      <w:r w:rsidR="00BD45C3" w:rsidRPr="0083722D">
        <w:rPr>
          <w:rFonts w:ascii="Bookman Old Style" w:eastAsia="Times New Roman" w:hAnsi="Bookman Old Style"/>
          <w:color w:val="000000"/>
          <w:kern w:val="0"/>
          <w:sz w:val="28"/>
          <w:szCs w:val="28"/>
          <w14:ligatures w14:val="none"/>
        </w:rPr>
        <w:t>τους,</w:t>
      </w:r>
      <w:r w:rsidR="006B6E2D" w:rsidRPr="0083722D">
        <w:rPr>
          <w:rFonts w:ascii="Bookman Old Style" w:eastAsia="Times New Roman" w:hAnsi="Bookman Old Style"/>
          <w:color w:val="000000"/>
          <w:kern w:val="0"/>
          <w:sz w:val="28"/>
          <w:szCs w:val="28"/>
          <w14:ligatures w14:val="none"/>
        </w:rPr>
        <w:t xml:space="preserve"> μετά και την προσωπική τους συνέντευξη, βρίσκεται υπό εξέταση και ότι για το αποτέλεσμα της θα ενημερωθούν σε μεταγενέστερο στάδιο. </w:t>
      </w:r>
      <w:r w:rsidR="00B6417E" w:rsidRPr="0083722D">
        <w:rPr>
          <w:rFonts w:ascii="Bookman Old Style" w:eastAsia="Times New Roman" w:hAnsi="Bookman Old Style"/>
          <w:color w:val="000000"/>
          <w:kern w:val="0"/>
          <w:sz w:val="28"/>
          <w:szCs w:val="28"/>
          <w14:ligatures w14:val="none"/>
        </w:rPr>
        <w:t xml:space="preserve">Είναι προφανές ότι η </w:t>
      </w:r>
      <w:r w:rsidR="006B6E2D" w:rsidRPr="0083722D">
        <w:rPr>
          <w:rFonts w:ascii="Bookman Old Style" w:eastAsia="Times New Roman" w:hAnsi="Bookman Old Style"/>
          <w:color w:val="000000"/>
          <w:kern w:val="0"/>
          <w:sz w:val="28"/>
          <w:szCs w:val="28"/>
          <w14:ligatures w14:val="none"/>
        </w:rPr>
        <w:t xml:space="preserve">αρμόδια αρχή, δεν έχει αρνηθεί να εκδώσει το αιτούμενο Πιστοποιητικό Ελευθερίας. </w:t>
      </w:r>
      <w:r w:rsidR="00180FE6" w:rsidRPr="0083722D">
        <w:rPr>
          <w:rFonts w:ascii="Bookman Old Style" w:eastAsia="Times New Roman" w:hAnsi="Bookman Old Style"/>
          <w:color w:val="000000"/>
          <w:kern w:val="0"/>
          <w:sz w:val="28"/>
          <w:szCs w:val="28"/>
          <w14:ligatures w14:val="none"/>
        </w:rPr>
        <w:t xml:space="preserve">Ούτε παρουσιάζεται </w:t>
      </w:r>
      <w:r w:rsidR="00B6417E" w:rsidRPr="0083722D">
        <w:rPr>
          <w:rFonts w:ascii="Bookman Old Style" w:eastAsia="Times New Roman" w:hAnsi="Bookman Old Style"/>
          <w:color w:val="000000"/>
          <w:kern w:val="0"/>
          <w:sz w:val="28"/>
          <w:szCs w:val="28"/>
          <w14:ligatures w14:val="none"/>
        </w:rPr>
        <w:t xml:space="preserve">να </w:t>
      </w:r>
      <w:r w:rsidR="00180FE6" w:rsidRPr="0083722D">
        <w:rPr>
          <w:rFonts w:ascii="Bookman Old Style" w:eastAsia="Times New Roman" w:hAnsi="Bookman Old Style"/>
          <w:color w:val="000000"/>
          <w:kern w:val="0"/>
          <w:sz w:val="28"/>
          <w:szCs w:val="28"/>
          <w14:ligatures w14:val="none"/>
        </w:rPr>
        <w:t xml:space="preserve">αρνείται να συμμορφωθεί προς τα συγκεκριμένα  καθήκοντα της ή </w:t>
      </w:r>
      <w:r w:rsidR="00B6417E" w:rsidRPr="0083722D">
        <w:rPr>
          <w:rFonts w:ascii="Bookman Old Style" w:eastAsia="Times New Roman" w:hAnsi="Bookman Old Style"/>
          <w:color w:val="000000"/>
          <w:kern w:val="0"/>
          <w:sz w:val="28"/>
          <w:szCs w:val="28"/>
          <w14:ligatures w14:val="none"/>
        </w:rPr>
        <w:t>να απορρίπτει τη σχετική αίτηση</w:t>
      </w:r>
      <w:r w:rsidR="00BD45C3" w:rsidRPr="0083722D">
        <w:rPr>
          <w:rFonts w:ascii="Bookman Old Style" w:eastAsia="Times New Roman" w:hAnsi="Bookman Old Style"/>
          <w:color w:val="000000"/>
          <w:kern w:val="0"/>
          <w:sz w:val="28"/>
          <w:szCs w:val="28"/>
          <w14:ligatures w14:val="none"/>
        </w:rPr>
        <w:t xml:space="preserve">. </w:t>
      </w:r>
      <w:r w:rsidR="006B6E2D" w:rsidRPr="0083722D">
        <w:rPr>
          <w:rFonts w:ascii="Bookman Old Style" w:eastAsia="Times New Roman" w:hAnsi="Bookman Old Style"/>
          <w:color w:val="000000"/>
          <w:kern w:val="0"/>
          <w:sz w:val="28"/>
          <w:szCs w:val="28"/>
          <w14:ligatures w14:val="none"/>
        </w:rPr>
        <w:t>Εξακολουθεί να τ</w:t>
      </w:r>
      <w:r w:rsidR="00B6417E" w:rsidRPr="0083722D">
        <w:rPr>
          <w:rFonts w:ascii="Bookman Old Style" w:eastAsia="Times New Roman" w:hAnsi="Bookman Old Style"/>
          <w:color w:val="000000"/>
          <w:kern w:val="0"/>
          <w:sz w:val="28"/>
          <w:szCs w:val="28"/>
          <w14:ligatures w14:val="none"/>
        </w:rPr>
        <w:t>ην εξετάζει.</w:t>
      </w:r>
      <w:r w:rsidR="006B6E2D" w:rsidRPr="0083722D">
        <w:rPr>
          <w:rFonts w:ascii="Bookman Old Style" w:eastAsia="Times New Roman" w:hAnsi="Bookman Old Style"/>
          <w:color w:val="000000"/>
          <w:kern w:val="0"/>
          <w:sz w:val="28"/>
          <w:szCs w:val="28"/>
          <w14:ligatures w14:val="none"/>
        </w:rPr>
        <w:t xml:space="preserve"> Η πραγματικότητα αυτή, από μόνη της</w:t>
      </w:r>
      <w:r w:rsidR="00DB7947" w:rsidRPr="0083722D">
        <w:rPr>
          <w:rFonts w:ascii="Bookman Old Style" w:eastAsia="Times New Roman" w:hAnsi="Bookman Old Style"/>
          <w:color w:val="000000"/>
          <w:kern w:val="0"/>
          <w:sz w:val="28"/>
          <w:szCs w:val="28"/>
          <w14:ligatures w14:val="none"/>
        </w:rPr>
        <w:t xml:space="preserve">, </w:t>
      </w:r>
      <w:r w:rsidR="006B6E2D" w:rsidRPr="0083722D">
        <w:rPr>
          <w:rFonts w:ascii="Bookman Old Style" w:eastAsia="Times New Roman" w:hAnsi="Bookman Old Style"/>
          <w:color w:val="000000"/>
          <w:kern w:val="0"/>
          <w:sz w:val="28"/>
          <w:szCs w:val="28"/>
          <w14:ligatures w14:val="none"/>
        </w:rPr>
        <w:t xml:space="preserve">φαίνεται ικανή να σφραγίσει την τύχη της </w:t>
      </w:r>
      <w:r w:rsidR="00DB7947" w:rsidRPr="0083722D">
        <w:rPr>
          <w:rFonts w:ascii="Bookman Old Style" w:eastAsia="Times New Roman" w:hAnsi="Bookman Old Style"/>
          <w:color w:val="000000"/>
          <w:kern w:val="0"/>
          <w:sz w:val="28"/>
          <w:szCs w:val="28"/>
          <w14:ligatures w14:val="none"/>
        </w:rPr>
        <w:t>υπό</w:t>
      </w:r>
      <w:r w:rsidR="006B6E2D" w:rsidRPr="0083722D">
        <w:rPr>
          <w:rFonts w:ascii="Bookman Old Style" w:eastAsia="Times New Roman" w:hAnsi="Bookman Old Style"/>
          <w:color w:val="000000"/>
          <w:kern w:val="0"/>
          <w:sz w:val="28"/>
          <w:szCs w:val="28"/>
          <w14:ligatures w14:val="none"/>
        </w:rPr>
        <w:t xml:space="preserve"> συζήτηση αίτησης</w:t>
      </w:r>
      <w:r w:rsidR="00DB7947" w:rsidRPr="0083722D">
        <w:rPr>
          <w:rFonts w:ascii="Bookman Old Style" w:eastAsia="Times New Roman" w:hAnsi="Bookman Old Style"/>
          <w:color w:val="000000"/>
          <w:kern w:val="0"/>
          <w:sz w:val="28"/>
          <w:szCs w:val="28"/>
          <w14:ligatures w14:val="none"/>
        </w:rPr>
        <w:t xml:space="preserve"> </w:t>
      </w:r>
      <w:r w:rsidR="00B6417E" w:rsidRPr="0083722D">
        <w:rPr>
          <w:rFonts w:ascii="Bookman Old Style" w:eastAsia="Times New Roman" w:hAnsi="Bookman Old Style"/>
          <w:color w:val="000000"/>
          <w:kern w:val="0"/>
          <w:sz w:val="28"/>
          <w:szCs w:val="28"/>
          <w14:ligatures w14:val="none"/>
        </w:rPr>
        <w:t xml:space="preserve">με δεδομένο ότι η </w:t>
      </w:r>
      <w:r w:rsidR="00DB7947" w:rsidRPr="0083722D">
        <w:rPr>
          <w:rFonts w:ascii="Bookman Old Style" w:eastAsia="Times New Roman" w:hAnsi="Bookman Old Style"/>
          <w:color w:val="000000"/>
          <w:kern w:val="0"/>
          <w:sz w:val="28"/>
          <w:szCs w:val="28"/>
          <w14:ligatures w14:val="none"/>
        </w:rPr>
        <w:t xml:space="preserve">αρμόδια αρχή δεν αρνείται να ασκήσει τις εκ του νόμου προβλεπόμενες εξουσίες και αρμοδιότητές της. </w:t>
      </w:r>
      <w:r w:rsidR="00B6417E" w:rsidRPr="0083722D">
        <w:rPr>
          <w:rFonts w:ascii="Bookman Old Style" w:eastAsia="Times New Roman" w:hAnsi="Bookman Old Style"/>
          <w:color w:val="000000"/>
          <w:kern w:val="0"/>
          <w:sz w:val="28"/>
          <w:szCs w:val="28"/>
          <w14:ligatures w14:val="none"/>
        </w:rPr>
        <w:t xml:space="preserve">Ούτε το Δικαστήριο, σε αυτό το στάδιο της διαδικασίας, θα μπορούσε να τις υπαγορεύσει </w:t>
      </w:r>
      <w:r w:rsidR="00B21A9A" w:rsidRPr="0083722D">
        <w:rPr>
          <w:rFonts w:ascii="Bookman Old Style" w:eastAsia="Times New Roman" w:hAnsi="Bookman Old Style"/>
          <w:color w:val="000000"/>
          <w:kern w:val="0"/>
          <w:sz w:val="28"/>
          <w:szCs w:val="28"/>
          <w14:ligatures w14:val="none"/>
        </w:rPr>
        <w:t xml:space="preserve">ποια θα είναι η απόφαση της επί της αιτήσεως. </w:t>
      </w:r>
    </w:p>
    <w:p w14:paraId="117714F3" w14:textId="77777777" w:rsidR="00DB7947" w:rsidRPr="0083722D" w:rsidRDefault="00DB7947" w:rsidP="00B8198F">
      <w:pPr>
        <w:spacing w:after="0" w:line="360" w:lineRule="auto"/>
        <w:ind w:firstLine="709"/>
        <w:jc w:val="both"/>
        <w:rPr>
          <w:rFonts w:ascii="Bookman Old Style" w:eastAsia="Times New Roman" w:hAnsi="Bookman Old Style"/>
          <w:color w:val="000000"/>
          <w:kern w:val="0"/>
          <w:sz w:val="28"/>
          <w:szCs w:val="28"/>
          <w14:ligatures w14:val="none"/>
        </w:rPr>
      </w:pPr>
    </w:p>
    <w:p w14:paraId="604E1EDD" w14:textId="1EB978E9" w:rsidR="00D30C50" w:rsidRPr="0083722D" w:rsidRDefault="00D30C50" w:rsidP="00DB486F">
      <w:pPr>
        <w:tabs>
          <w:tab w:val="left" w:pos="567"/>
        </w:tabs>
        <w:spacing w:after="100" w:afterAutospacing="1"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00D81BC6" w:rsidRPr="0083722D">
        <w:rPr>
          <w:rFonts w:ascii="Bookman Old Style" w:eastAsia="Times New Roman" w:hAnsi="Bookman Old Style"/>
          <w:color w:val="000000"/>
          <w:kern w:val="0"/>
          <w:sz w:val="28"/>
          <w:szCs w:val="28"/>
          <w14:ligatures w14:val="none"/>
        </w:rPr>
        <w:t xml:space="preserve">Πέραν όμως των πιο πάνω, απασχολεί στην παρούσα το ζήτημα της ύπαρξης άλλου, εναλλακτικού και αποτελεσματικού ένδικου μέσου, κατά τρόπο που δεν ενδείκνυται η έκδοση </w:t>
      </w:r>
      <w:r w:rsidR="002A47C0" w:rsidRPr="0083722D">
        <w:rPr>
          <w:rFonts w:ascii="Bookman Old Style" w:eastAsia="Times New Roman" w:hAnsi="Bookman Old Style"/>
          <w:color w:val="000000"/>
          <w:kern w:val="0"/>
          <w:sz w:val="28"/>
          <w:szCs w:val="28"/>
          <w14:ligatures w14:val="none"/>
        </w:rPr>
        <w:t>Προνομιακού Ε</w:t>
      </w:r>
      <w:r w:rsidR="00D81BC6" w:rsidRPr="0083722D">
        <w:rPr>
          <w:rFonts w:ascii="Bookman Old Style" w:eastAsia="Times New Roman" w:hAnsi="Bookman Old Style"/>
          <w:color w:val="000000"/>
          <w:kern w:val="0"/>
          <w:sz w:val="28"/>
          <w:szCs w:val="28"/>
          <w14:ligatures w14:val="none"/>
        </w:rPr>
        <w:t xml:space="preserve">ντάλματος του είδους.  </w:t>
      </w:r>
    </w:p>
    <w:p w14:paraId="3CBAE695" w14:textId="71200578" w:rsidR="00D30C50" w:rsidRPr="0083722D" w:rsidRDefault="00D30C50" w:rsidP="00D30C50">
      <w:pPr>
        <w:tabs>
          <w:tab w:val="left" w:pos="567"/>
        </w:tabs>
        <w:spacing w:after="0"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t>Παρά την δυσκολία που ενίοτε παρουσιάζει η οριοθέτηση των τομέων του δημόσιου και ιδιωτικού δικαίου, (βλ.</w:t>
      </w:r>
      <w:r w:rsidR="002A47C0" w:rsidRPr="0083722D">
        <w:rPr>
          <w:rFonts w:ascii="Bookman Old Style" w:eastAsia="Times New Roman" w:hAnsi="Bookman Old Style"/>
          <w:b/>
          <w:bCs/>
          <w:color w:val="000000"/>
          <w:kern w:val="0"/>
          <w:sz w:val="28"/>
          <w:szCs w:val="28"/>
          <w14:ligatures w14:val="none"/>
        </w:rPr>
        <w:t xml:space="preserve"> </w:t>
      </w:r>
      <w:r w:rsidR="009E3D7E" w:rsidRPr="0083722D">
        <w:rPr>
          <w:rFonts w:ascii="Bookman Old Style" w:eastAsia="Times New Roman" w:hAnsi="Bookman Old Style"/>
          <w:b/>
          <w:bCs/>
          <w:color w:val="000000"/>
          <w:kern w:val="0"/>
          <w:sz w:val="28"/>
          <w:szCs w:val="28"/>
          <w14:ligatures w14:val="none"/>
        </w:rPr>
        <w:t xml:space="preserve">Αναφορικά με την Αίτηση της εταιρείας </w:t>
      </w:r>
      <w:proofErr w:type="spellStart"/>
      <w:r w:rsidR="009E3D7E" w:rsidRPr="0083722D">
        <w:rPr>
          <w:rFonts w:ascii="Bookman Old Style" w:eastAsia="Times New Roman" w:hAnsi="Bookman Old Style"/>
          <w:b/>
          <w:bCs/>
          <w:color w:val="000000"/>
          <w:kern w:val="0"/>
          <w:sz w:val="28"/>
          <w:szCs w:val="28"/>
          <w:lang w:val="en-GB"/>
          <w14:ligatures w14:val="none"/>
        </w:rPr>
        <w:t>Darimpex</w:t>
      </w:r>
      <w:proofErr w:type="spellEnd"/>
      <w:r w:rsidR="009E3D7E" w:rsidRPr="0083722D">
        <w:rPr>
          <w:rFonts w:ascii="Bookman Old Style" w:eastAsia="Times New Roman" w:hAnsi="Bookman Old Style"/>
          <w:b/>
          <w:bCs/>
          <w:color w:val="000000"/>
          <w:kern w:val="0"/>
          <w:sz w:val="28"/>
          <w:szCs w:val="28"/>
          <w14:ligatures w14:val="none"/>
        </w:rPr>
        <w:t xml:space="preserve"> </w:t>
      </w:r>
      <w:r w:rsidR="009E3D7E" w:rsidRPr="0083722D">
        <w:rPr>
          <w:rFonts w:ascii="Bookman Old Style" w:eastAsia="Times New Roman" w:hAnsi="Bookman Old Style"/>
          <w:b/>
          <w:bCs/>
          <w:color w:val="000000"/>
          <w:kern w:val="0"/>
          <w:sz w:val="28"/>
          <w:szCs w:val="28"/>
          <w:lang w:val="en-GB"/>
          <w14:ligatures w14:val="none"/>
        </w:rPr>
        <w:t>ltd</w:t>
      </w:r>
      <w:r w:rsidR="009E3D7E" w:rsidRPr="0083722D">
        <w:rPr>
          <w:rFonts w:ascii="Bookman Old Style" w:eastAsia="Times New Roman" w:hAnsi="Bookman Old Style"/>
          <w:b/>
          <w:bCs/>
          <w:color w:val="000000"/>
          <w:kern w:val="0"/>
          <w:sz w:val="28"/>
          <w:szCs w:val="28"/>
          <w14:ligatures w14:val="none"/>
        </w:rPr>
        <w:t>,</w:t>
      </w:r>
      <w:r w:rsidR="009E3D7E" w:rsidRPr="0083722D">
        <w:rPr>
          <w:rFonts w:ascii="Bookman Old Style" w:eastAsia="Times New Roman" w:hAnsi="Bookman Old Style"/>
          <w:color w:val="000000"/>
          <w:kern w:val="0"/>
          <w:sz w:val="28"/>
          <w:szCs w:val="28"/>
          <w14:ligatures w14:val="none"/>
        </w:rPr>
        <w:t xml:space="preserve"> </w:t>
      </w:r>
      <w:r w:rsidR="002A47C0" w:rsidRPr="0083722D">
        <w:rPr>
          <w:rFonts w:ascii="Bookman Old Style" w:eastAsia="Times New Roman" w:hAnsi="Bookman Old Style"/>
          <w:b/>
          <w:bCs/>
          <w:color w:val="000000"/>
          <w:kern w:val="0"/>
          <w:sz w:val="28"/>
          <w:szCs w:val="28"/>
          <w14:ligatures w14:val="none"/>
        </w:rPr>
        <w:t xml:space="preserve">Πολ. </w:t>
      </w:r>
      <w:proofErr w:type="spellStart"/>
      <w:r w:rsidR="002A47C0" w:rsidRPr="0083722D">
        <w:rPr>
          <w:rFonts w:ascii="Bookman Old Style" w:eastAsia="Times New Roman" w:hAnsi="Bookman Old Style"/>
          <w:b/>
          <w:bCs/>
          <w:color w:val="000000"/>
          <w:kern w:val="0"/>
          <w:sz w:val="28"/>
          <w:szCs w:val="28"/>
          <w14:ligatures w14:val="none"/>
        </w:rPr>
        <w:t>Έφ</w:t>
      </w:r>
      <w:proofErr w:type="spellEnd"/>
      <w:r w:rsidR="002A47C0" w:rsidRPr="0083722D">
        <w:rPr>
          <w:rFonts w:ascii="Bookman Old Style" w:eastAsia="Times New Roman" w:hAnsi="Bookman Old Style"/>
          <w:b/>
          <w:bCs/>
          <w:color w:val="000000"/>
          <w:kern w:val="0"/>
          <w:sz w:val="28"/>
          <w:szCs w:val="28"/>
          <w14:ligatures w14:val="none"/>
        </w:rPr>
        <w:t xml:space="preserve">. </w:t>
      </w:r>
      <w:proofErr w:type="spellStart"/>
      <w:r w:rsidR="002A47C0" w:rsidRPr="0083722D">
        <w:rPr>
          <w:rFonts w:ascii="Bookman Old Style" w:eastAsia="Times New Roman" w:hAnsi="Bookman Old Style"/>
          <w:b/>
          <w:bCs/>
          <w:color w:val="000000"/>
          <w:kern w:val="0"/>
          <w:sz w:val="28"/>
          <w:szCs w:val="28"/>
          <w14:ligatures w14:val="none"/>
        </w:rPr>
        <w:t>Αρ</w:t>
      </w:r>
      <w:proofErr w:type="spellEnd"/>
      <w:r w:rsidR="002A47C0" w:rsidRPr="0083722D">
        <w:rPr>
          <w:rFonts w:ascii="Bookman Old Style" w:eastAsia="Times New Roman" w:hAnsi="Bookman Old Style"/>
          <w:b/>
          <w:bCs/>
          <w:color w:val="000000"/>
          <w:kern w:val="0"/>
          <w:sz w:val="28"/>
          <w:szCs w:val="28"/>
          <w14:ligatures w14:val="none"/>
        </w:rPr>
        <w:t xml:space="preserve"> 216/2020, </w:t>
      </w:r>
      <w:proofErr w:type="spellStart"/>
      <w:r w:rsidR="002A47C0" w:rsidRPr="0083722D">
        <w:rPr>
          <w:rFonts w:ascii="Bookman Old Style" w:eastAsia="Times New Roman" w:hAnsi="Bookman Old Style"/>
          <w:b/>
          <w:bCs/>
          <w:color w:val="000000"/>
          <w:kern w:val="0"/>
          <w:sz w:val="28"/>
          <w:szCs w:val="28"/>
          <w14:ligatures w14:val="none"/>
        </w:rPr>
        <w:t>ημερ</w:t>
      </w:r>
      <w:proofErr w:type="spellEnd"/>
      <w:r w:rsidR="002A47C0" w:rsidRPr="0083722D">
        <w:rPr>
          <w:rFonts w:ascii="Bookman Old Style" w:eastAsia="Times New Roman" w:hAnsi="Bookman Old Style"/>
          <w:b/>
          <w:bCs/>
          <w:color w:val="000000"/>
          <w:kern w:val="0"/>
          <w:sz w:val="28"/>
          <w:szCs w:val="28"/>
          <w14:ligatures w14:val="none"/>
        </w:rPr>
        <w:t>. 07.06.2021</w:t>
      </w:r>
      <w:r w:rsidR="009E3D7E" w:rsidRPr="0083722D">
        <w:rPr>
          <w:rFonts w:ascii="Bookman Old Style" w:eastAsia="Times New Roman" w:hAnsi="Bookman Old Style"/>
          <w:b/>
          <w:bCs/>
          <w:color w:val="000000"/>
          <w:kern w:val="0"/>
          <w:sz w:val="28"/>
          <w:szCs w:val="28"/>
          <w14:ligatures w14:val="none"/>
        </w:rPr>
        <w:t>)</w:t>
      </w:r>
      <w:r w:rsidR="002A47C0" w:rsidRPr="0083722D">
        <w:rPr>
          <w:rFonts w:ascii="Bookman Old Style" w:eastAsia="Times New Roman" w:hAnsi="Bookman Old Style"/>
          <w:color w:val="000000"/>
          <w:kern w:val="0"/>
          <w:sz w:val="28"/>
          <w:szCs w:val="28"/>
          <w14:ligatures w14:val="none"/>
        </w:rPr>
        <w:t xml:space="preserve"> </w:t>
      </w:r>
      <w:r w:rsidRPr="0083722D">
        <w:rPr>
          <w:rFonts w:ascii="Bookman Old Style" w:eastAsia="Times New Roman" w:hAnsi="Bookman Old Style"/>
          <w:color w:val="000000"/>
          <w:kern w:val="0"/>
          <w:sz w:val="28"/>
          <w:szCs w:val="28"/>
          <w14:ligatures w14:val="none"/>
        </w:rPr>
        <w:t xml:space="preserve">στην υπόθεση </w:t>
      </w:r>
      <w:r w:rsidRPr="0083722D">
        <w:rPr>
          <w:rFonts w:ascii="Bookman Old Style" w:hAnsi="Bookman Old Style"/>
          <w:b/>
          <w:bCs/>
          <w:color w:val="000000"/>
          <w:sz w:val="28"/>
          <w:szCs w:val="28"/>
        </w:rPr>
        <w:t>Ζέμπασιης κ.ά. ν. Δημοκρατίας (2010) 3 Α.Α.Δ. 442</w:t>
      </w:r>
      <w:r w:rsidRPr="0083722D">
        <w:rPr>
          <w:rFonts w:ascii="Bookman Old Style" w:hAnsi="Bookman Old Style"/>
          <w:color w:val="000000"/>
          <w:sz w:val="28"/>
          <w:szCs w:val="28"/>
        </w:rPr>
        <w:t>, τονίστηκε ότι:</w:t>
      </w:r>
      <w:r w:rsidRPr="0083722D">
        <w:rPr>
          <w:rFonts w:ascii="Bookman Old Style" w:eastAsia="Times New Roman" w:hAnsi="Bookman Old Style"/>
          <w:color w:val="000000"/>
          <w:kern w:val="0"/>
          <w:sz w:val="28"/>
          <w:szCs w:val="28"/>
          <w14:ligatures w14:val="none"/>
        </w:rPr>
        <w:t xml:space="preserve"> </w:t>
      </w:r>
    </w:p>
    <w:p w14:paraId="692CBEF6" w14:textId="77777777" w:rsidR="00D30C50" w:rsidRPr="0083722D" w:rsidRDefault="00D30C50" w:rsidP="0083722D">
      <w:pPr>
        <w:spacing w:after="0" w:line="120" w:lineRule="auto"/>
        <w:ind w:firstLine="709"/>
        <w:jc w:val="both"/>
        <w:rPr>
          <w:rFonts w:ascii="Bookman Old Style" w:eastAsia="Times New Roman" w:hAnsi="Bookman Old Style"/>
          <w:color w:val="000000"/>
          <w:kern w:val="0"/>
          <w:sz w:val="28"/>
          <w:szCs w:val="28"/>
          <w14:ligatures w14:val="none"/>
        </w:rPr>
      </w:pPr>
    </w:p>
    <w:p w14:paraId="74A6E597" w14:textId="4333DE34" w:rsidR="00D30C50" w:rsidRPr="0083722D" w:rsidRDefault="00D30C50" w:rsidP="00D30C50">
      <w:pPr>
        <w:spacing w:before="100" w:beforeAutospacing="1" w:after="100" w:afterAutospacing="1" w:line="240" w:lineRule="auto"/>
        <w:ind w:left="567" w:right="-22"/>
        <w:jc w:val="both"/>
        <w:rPr>
          <w:rFonts w:ascii="Bookman Old Style" w:eastAsia="Times New Roman" w:hAnsi="Bookman Old Style"/>
          <w:color w:val="000000"/>
          <w:kern w:val="0"/>
          <w:sz w:val="24"/>
          <w:szCs w:val="24"/>
          <w:lang w:val="en-GB"/>
          <w14:ligatures w14:val="none"/>
        </w:rPr>
      </w:pPr>
      <w:r w:rsidRPr="0083722D">
        <w:rPr>
          <w:rFonts w:ascii="Bookman Old Style" w:hAnsi="Bookman Old Style"/>
          <w:color w:val="000000"/>
          <w:sz w:val="24"/>
          <w:szCs w:val="24"/>
        </w:rPr>
        <w:t xml:space="preserve">« … </w:t>
      </w:r>
      <w:r w:rsidRPr="0083722D">
        <w:rPr>
          <w:rFonts w:ascii="Bookman Old Style" w:hAnsi="Bookman Old Style"/>
          <w:i/>
          <w:iCs/>
          <w:color w:val="000000"/>
          <w:sz w:val="24"/>
          <w:szCs w:val="24"/>
        </w:rPr>
        <w:t>αν με την πράξη που εκδίδει διοικητικό όργανο επιδιώκεται πρωταρχικά η εξυπηρέτηση δημόσιου σκοπού, τότε η πράξη εμπίπτει στη σφαίρα του δημοσίου δικαίου και μπορεί να προσβληθεί βάσει του Άρθρου 146 του Συντάγματος</w:t>
      </w:r>
      <w:r w:rsidRPr="0083722D">
        <w:rPr>
          <w:rFonts w:ascii="Bookman Old Style" w:hAnsi="Bookman Old Style"/>
          <w:color w:val="000000"/>
          <w:sz w:val="24"/>
          <w:szCs w:val="24"/>
        </w:rPr>
        <w:t>».</w:t>
      </w:r>
      <w:r w:rsidR="0083722D" w:rsidRPr="0083722D">
        <w:rPr>
          <w:rFonts w:ascii="Bookman Old Style" w:hAnsi="Bookman Old Style"/>
          <w:color w:val="000000"/>
          <w:sz w:val="24"/>
          <w:szCs w:val="24"/>
        </w:rPr>
        <w:t xml:space="preserve"> </w:t>
      </w:r>
      <w:r w:rsidRPr="0083722D">
        <w:rPr>
          <w:rFonts w:ascii="Bookman Old Style" w:hAnsi="Bookman Old Style"/>
          <w:color w:val="000000"/>
          <w:sz w:val="24"/>
          <w:szCs w:val="24"/>
          <w:lang w:val="en-US"/>
        </w:rPr>
        <w:t>(</w:t>
      </w:r>
      <w:r w:rsidRPr="0083722D">
        <w:rPr>
          <w:rFonts w:ascii="Bookman Old Style" w:hAnsi="Bookman Old Style"/>
          <w:color w:val="000000"/>
          <w:sz w:val="24"/>
          <w:szCs w:val="24"/>
        </w:rPr>
        <w:t>Βλ</w:t>
      </w:r>
      <w:r w:rsidRPr="0083722D">
        <w:rPr>
          <w:rFonts w:ascii="Bookman Old Style" w:hAnsi="Bookman Old Style"/>
          <w:color w:val="000000"/>
          <w:sz w:val="24"/>
          <w:szCs w:val="24"/>
          <w:lang w:val="en-US"/>
        </w:rPr>
        <w:t>.</w:t>
      </w:r>
      <w:r w:rsidR="0083722D">
        <w:rPr>
          <w:rFonts w:ascii="Bookman Old Style" w:hAnsi="Bookman Old Style"/>
          <w:color w:val="000000"/>
          <w:sz w:val="24"/>
          <w:szCs w:val="24"/>
          <w:lang w:val="en-US"/>
        </w:rPr>
        <w:t xml:space="preserve"> </w:t>
      </w:r>
      <w:r w:rsidR="0083722D" w:rsidRPr="0083722D">
        <w:rPr>
          <w:rFonts w:ascii="Bookman Old Style" w:hAnsi="Bookman Old Style"/>
          <w:color w:val="000000"/>
          <w:sz w:val="24"/>
          <w:szCs w:val="24"/>
        </w:rPr>
        <w:t>Ε</w:t>
      </w:r>
      <w:r w:rsidRPr="0083722D">
        <w:rPr>
          <w:rFonts w:ascii="Bookman Old Style" w:hAnsi="Bookman Old Style"/>
          <w:color w:val="000000"/>
          <w:sz w:val="24"/>
          <w:szCs w:val="24"/>
        </w:rPr>
        <w:t>πίσης</w:t>
      </w:r>
      <w:r w:rsidR="0083722D">
        <w:rPr>
          <w:rFonts w:ascii="Bookman Old Style" w:hAnsi="Bookman Old Style"/>
          <w:color w:val="000000"/>
          <w:sz w:val="24"/>
          <w:szCs w:val="24"/>
          <w:lang w:val="en-US"/>
        </w:rPr>
        <w:t xml:space="preserve"> </w:t>
      </w:r>
      <w:r w:rsidRPr="0083722D">
        <w:rPr>
          <w:rFonts w:ascii="Bookman Old Style" w:hAnsi="Bookman Old Style"/>
          <w:b/>
          <w:bCs/>
          <w:i/>
          <w:iCs/>
          <w:color w:val="000000"/>
          <w:sz w:val="24"/>
          <w:szCs w:val="24"/>
          <w:lang w:val="en-US"/>
        </w:rPr>
        <w:t>Antoniou and others v. Republic (1984) 3 C.L.R. 623</w:t>
      </w:r>
      <w:proofErr w:type="gramStart"/>
      <w:r w:rsidRPr="0083722D">
        <w:rPr>
          <w:rFonts w:ascii="Bookman Old Style" w:hAnsi="Bookman Old Style"/>
          <w:color w:val="000000"/>
          <w:sz w:val="24"/>
          <w:szCs w:val="24"/>
          <w:lang w:val="en-US"/>
        </w:rPr>
        <w:t>).»</w:t>
      </w:r>
      <w:proofErr w:type="gramEnd"/>
    </w:p>
    <w:p w14:paraId="41C2C638" w14:textId="77777777" w:rsidR="00D30C50" w:rsidRPr="0083722D" w:rsidRDefault="00D30C50" w:rsidP="0083722D">
      <w:pPr>
        <w:spacing w:after="0" w:line="240" w:lineRule="auto"/>
        <w:rPr>
          <w:rFonts w:ascii="Bookman Old Style" w:eastAsia="Times New Roman" w:hAnsi="Bookman Old Style"/>
          <w:color w:val="000000"/>
          <w:kern w:val="0"/>
          <w:sz w:val="28"/>
          <w:szCs w:val="28"/>
          <w:lang w:val="en-GB"/>
          <w14:ligatures w14:val="none"/>
        </w:rPr>
      </w:pPr>
    </w:p>
    <w:p w14:paraId="683B2FA1" w14:textId="77777777" w:rsidR="00D30C50" w:rsidRPr="0083722D" w:rsidRDefault="00D30C50" w:rsidP="008455AB">
      <w:pPr>
        <w:tabs>
          <w:tab w:val="left" w:pos="567"/>
        </w:tabs>
        <w:spacing w:after="100" w:afterAutospacing="1" w:line="480" w:lineRule="auto"/>
        <w:jc w:val="both"/>
        <w:rPr>
          <w:rFonts w:ascii="Bookman Old Style" w:hAnsi="Bookman Old Style"/>
          <w:b/>
          <w:bCs/>
          <w:color w:val="000000"/>
          <w:sz w:val="28"/>
          <w:szCs w:val="28"/>
        </w:rPr>
      </w:pPr>
      <w:r w:rsidRPr="0083722D">
        <w:rPr>
          <w:rFonts w:ascii="Bookman Old Style" w:eastAsia="Times New Roman" w:hAnsi="Bookman Old Style"/>
          <w:color w:val="000000"/>
          <w:kern w:val="0"/>
          <w:sz w:val="28"/>
          <w:szCs w:val="28"/>
          <w:lang w:val="en-US"/>
          <w14:ligatures w14:val="none"/>
        </w:rPr>
        <w:tab/>
      </w:r>
      <w:r w:rsidRPr="0083722D">
        <w:rPr>
          <w:rFonts w:ascii="Bookman Old Style" w:eastAsia="Times New Roman" w:hAnsi="Bookman Old Style"/>
          <w:color w:val="000000"/>
          <w:kern w:val="0"/>
          <w:sz w:val="28"/>
          <w:szCs w:val="28"/>
          <w14:ligatures w14:val="none"/>
        </w:rPr>
        <w:t xml:space="preserve">Ως δε έχει υποδειχθεί στην υπόθεση </w:t>
      </w:r>
      <w:r w:rsidRPr="0083722D">
        <w:rPr>
          <w:rFonts w:ascii="Bookman Old Style" w:hAnsi="Bookman Old Style"/>
          <w:b/>
          <w:bCs/>
          <w:color w:val="000000"/>
          <w:sz w:val="28"/>
          <w:szCs w:val="28"/>
        </w:rPr>
        <w:t>Δημοκρατία ν. Τόκα (1995) 3 ΑΑΔ 218:</w:t>
      </w:r>
    </w:p>
    <w:p w14:paraId="397155C2" w14:textId="77777777" w:rsidR="008455AB" w:rsidRDefault="00D30C50" w:rsidP="00D30C50">
      <w:pPr>
        <w:spacing w:line="240" w:lineRule="auto"/>
        <w:ind w:left="567" w:right="-22"/>
        <w:jc w:val="both"/>
        <w:rPr>
          <w:rFonts w:ascii="Bookman Old Style" w:eastAsia="Times New Roman" w:hAnsi="Bookman Old Style"/>
          <w:i/>
          <w:iCs/>
          <w:color w:val="000000"/>
          <w:kern w:val="0"/>
          <w:sz w:val="24"/>
          <w:szCs w:val="24"/>
          <w14:ligatures w14:val="none"/>
        </w:rPr>
      </w:pPr>
      <w:r w:rsidRPr="0083722D">
        <w:rPr>
          <w:rFonts w:ascii="Bookman Old Style" w:hAnsi="Bookman Old Style"/>
          <w:i/>
          <w:iCs/>
          <w:color w:val="000000"/>
          <w:sz w:val="24"/>
          <w:szCs w:val="24"/>
        </w:rPr>
        <w:t>«</w:t>
      </w:r>
      <w:r w:rsidRPr="0083722D">
        <w:rPr>
          <w:rFonts w:ascii="Bookman Old Style" w:eastAsia="Times New Roman" w:hAnsi="Bookman Old Style"/>
          <w:i/>
          <w:iCs/>
          <w:color w:val="000000"/>
          <w:kern w:val="0"/>
          <w:sz w:val="24"/>
          <w:szCs w:val="24"/>
          <w14:ligatures w14:val="none"/>
        </w:rPr>
        <w:t>O τομέας του δημοσίου δικαίου οριοθετείται, όπως διευκρινίζει η νομολογία, από το ενδιαφέρον του δημοσίου στην προαγωγή των σκοπών που αποβλέπει ο νομοθέτης να προάγει, με τη χορήγηση της εξουσίας, από την άσκηση της οποία απορρέει η απόφαση η οποία προσβάλλεται.</w:t>
      </w:r>
    </w:p>
    <w:p w14:paraId="419F12CC" w14:textId="4BF3C91F" w:rsidR="00D30C50" w:rsidRPr="008455AB" w:rsidRDefault="00D30C50" w:rsidP="00D30C50">
      <w:pPr>
        <w:spacing w:line="240" w:lineRule="auto"/>
        <w:ind w:left="567" w:right="-22"/>
        <w:jc w:val="both"/>
        <w:rPr>
          <w:rFonts w:ascii="Bookman Old Style" w:eastAsia="Times New Roman" w:hAnsi="Bookman Old Style"/>
          <w:i/>
          <w:iCs/>
          <w:color w:val="000000"/>
          <w:kern w:val="0"/>
          <w:sz w:val="24"/>
          <w:szCs w:val="24"/>
          <w14:ligatures w14:val="none"/>
        </w:rPr>
      </w:pPr>
      <w:r w:rsidRPr="0083722D">
        <w:rPr>
          <w:rFonts w:ascii="Bookman Old Style" w:eastAsia="Times New Roman" w:hAnsi="Bookman Old Style"/>
          <w:i/>
          <w:iCs/>
          <w:color w:val="000000"/>
          <w:kern w:val="0"/>
          <w:sz w:val="24"/>
          <w:szCs w:val="24"/>
          <w14:ligatures w14:val="none"/>
        </w:rPr>
        <w:t>…………………………………………………</w:t>
      </w:r>
      <w:r w:rsidR="008455AB">
        <w:rPr>
          <w:rFonts w:ascii="Bookman Old Style" w:eastAsia="Times New Roman" w:hAnsi="Bookman Old Style"/>
          <w:i/>
          <w:iCs/>
          <w:color w:val="000000"/>
          <w:kern w:val="0"/>
          <w:sz w:val="24"/>
          <w:szCs w:val="24"/>
          <w14:ligatures w14:val="none"/>
        </w:rPr>
        <w:t>……………………………………………</w:t>
      </w:r>
    </w:p>
    <w:p w14:paraId="0EA0F7C0" w14:textId="6EF43EC6" w:rsidR="00D30C50" w:rsidRPr="0083722D" w:rsidRDefault="00D30C50" w:rsidP="008455AB">
      <w:pPr>
        <w:spacing w:after="0" w:line="240" w:lineRule="auto"/>
        <w:ind w:left="567" w:right="-22"/>
        <w:jc w:val="both"/>
        <w:rPr>
          <w:rFonts w:ascii="Bookman Old Style" w:eastAsia="Times New Roman" w:hAnsi="Bookman Old Style"/>
          <w:i/>
          <w:iCs/>
          <w:color w:val="000000"/>
          <w:kern w:val="0"/>
          <w:sz w:val="24"/>
          <w:szCs w:val="24"/>
          <w14:ligatures w14:val="none"/>
        </w:rPr>
      </w:pPr>
      <w:r w:rsidRPr="0083722D">
        <w:rPr>
          <w:rFonts w:ascii="Bookman Old Style" w:eastAsia="Times New Roman" w:hAnsi="Bookman Old Style"/>
          <w:i/>
          <w:iCs/>
          <w:color w:val="000000"/>
          <w:kern w:val="0"/>
          <w:sz w:val="24"/>
          <w:szCs w:val="24"/>
          <w14:ligatures w14:val="none"/>
        </w:rPr>
        <w:t>Η εγγενής φύση της πράξης, σε συνδυασμό με το συμφέρον του κοινού στο συγκεκριμένο τομέα λειτουργίας δημόσιας αρχής ή οργάνου, αποτελεί το βασικό κριτήριο για την οριοθέτηση των αντίστοιχων τομέων του δικαίου.»</w:t>
      </w:r>
    </w:p>
    <w:p w14:paraId="504D39D8" w14:textId="77777777" w:rsidR="00D30C50" w:rsidRPr="0083722D" w:rsidRDefault="00D30C50" w:rsidP="00D30C50">
      <w:pPr>
        <w:spacing w:before="100" w:beforeAutospacing="1" w:line="240" w:lineRule="auto"/>
        <w:ind w:firstLine="709"/>
        <w:jc w:val="both"/>
        <w:rPr>
          <w:rFonts w:ascii="Bookman Old Style" w:eastAsia="Times New Roman" w:hAnsi="Bookman Old Style"/>
          <w:color w:val="000000"/>
          <w:kern w:val="0"/>
          <w:sz w:val="28"/>
          <w:szCs w:val="28"/>
          <w14:ligatures w14:val="none"/>
        </w:rPr>
      </w:pPr>
    </w:p>
    <w:p w14:paraId="3DB0FD0B" w14:textId="747EC992" w:rsidR="00D30C50" w:rsidRPr="0083722D" w:rsidRDefault="00D30C50" w:rsidP="00D30C50">
      <w:pPr>
        <w:tabs>
          <w:tab w:val="left" w:pos="567"/>
        </w:tabs>
        <w:spacing w:before="100" w:beforeAutospacing="1" w:after="100" w:afterAutospacing="1"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t xml:space="preserve">Έχοντας υπόψη τα πιο πάνω, στην υπό συζήτηση περίπτωση είναι αυταπόδεικτο το γενικότερο δημόσιο συμφέρον που εξυπηρετεί η έκδοση ή μη Πιστοποιητικών Ελευθερίας προς το σκοπό τέλεσης γάμου. Παρά τον φαινομενικά προσωποπαγή του χαρακτήρα, δεδομένο είναι το γενικότερο δημόσιο ενδιαφέρον για το ζήτημα και η εξυπηρέτηση του ευρύτερου δημόσιου συμφέροντος μέσο του συγκεκριμένου τομέα λειτουργίας του ΤΑΠ&amp;Μ. </w:t>
      </w:r>
    </w:p>
    <w:p w14:paraId="5B0C58D0" w14:textId="3F07E558" w:rsidR="00FC2927" w:rsidRPr="0083722D" w:rsidRDefault="00D30C50" w:rsidP="008E70D3">
      <w:pPr>
        <w:tabs>
          <w:tab w:val="left" w:pos="567"/>
        </w:tabs>
        <w:spacing w:after="100" w:afterAutospacing="1" w:line="480" w:lineRule="auto"/>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t>Ε</w:t>
      </w:r>
      <w:r w:rsidR="00180FE6" w:rsidRPr="0083722D">
        <w:rPr>
          <w:rFonts w:ascii="Bookman Old Style" w:eastAsia="Times New Roman" w:hAnsi="Bookman Old Style"/>
          <w:color w:val="000000"/>
          <w:kern w:val="0"/>
          <w:sz w:val="28"/>
          <w:szCs w:val="28"/>
          <w14:ligatures w14:val="none"/>
        </w:rPr>
        <w:t xml:space="preserve">ίναι </w:t>
      </w:r>
      <w:proofErr w:type="spellStart"/>
      <w:r w:rsidR="00E33207" w:rsidRPr="0083722D">
        <w:rPr>
          <w:rFonts w:ascii="Bookman Old Style" w:eastAsia="Times New Roman" w:hAnsi="Bookman Old Style"/>
          <w:color w:val="000000"/>
          <w:kern w:val="0"/>
          <w:sz w:val="28"/>
          <w:szCs w:val="28"/>
          <w14:ligatures w14:val="none"/>
        </w:rPr>
        <w:t>νομολογιακά</w:t>
      </w:r>
      <w:proofErr w:type="spellEnd"/>
      <w:r w:rsidR="009800FD" w:rsidRPr="0083722D">
        <w:rPr>
          <w:rFonts w:ascii="Bookman Old Style" w:eastAsia="Times New Roman" w:hAnsi="Bookman Old Style"/>
          <w:color w:val="000000"/>
          <w:kern w:val="0"/>
          <w:sz w:val="28"/>
          <w:szCs w:val="28"/>
          <w14:ligatures w14:val="none"/>
        </w:rPr>
        <w:t xml:space="preserve"> καλά </w:t>
      </w:r>
      <w:r w:rsidR="00E33207" w:rsidRPr="0083722D">
        <w:rPr>
          <w:rFonts w:ascii="Bookman Old Style" w:eastAsia="Times New Roman" w:hAnsi="Bookman Old Style"/>
          <w:color w:val="000000"/>
          <w:kern w:val="0"/>
          <w:sz w:val="28"/>
          <w:szCs w:val="28"/>
          <w14:ligatures w14:val="none"/>
        </w:rPr>
        <w:t xml:space="preserve">εδραιωμένο πως όταν και όπου το επιδιωκόμενο προς εκτέλεση καθήκον εμπίπτει στο δημόσιο δίκαιο, </w:t>
      </w:r>
      <w:bookmarkStart w:id="1" w:name="_Hlk139817570"/>
      <w:r w:rsidR="00E33207" w:rsidRPr="0083722D">
        <w:rPr>
          <w:rFonts w:ascii="Bookman Old Style" w:eastAsia="Times New Roman" w:hAnsi="Bookman Old Style"/>
          <w:color w:val="000000"/>
          <w:kern w:val="0"/>
          <w:sz w:val="28"/>
          <w:szCs w:val="28"/>
          <w14:ligatures w14:val="none"/>
        </w:rPr>
        <w:t>δεν εκδίδονται</w:t>
      </w:r>
      <w:bookmarkEnd w:id="1"/>
      <w:r w:rsidR="00E33207" w:rsidRPr="0083722D">
        <w:rPr>
          <w:rFonts w:ascii="Bookman Old Style" w:eastAsia="Times New Roman" w:hAnsi="Bookman Old Style"/>
          <w:color w:val="000000"/>
          <w:kern w:val="0"/>
          <w:sz w:val="28"/>
          <w:szCs w:val="28"/>
          <w14:ligatures w14:val="none"/>
        </w:rPr>
        <w:t xml:space="preserve"> εντάλματα τύπου </w:t>
      </w:r>
      <w:r w:rsidR="00E33207" w:rsidRPr="0083722D">
        <w:rPr>
          <w:rFonts w:ascii="Bookman Old Style" w:eastAsia="Times New Roman" w:hAnsi="Bookman Old Style"/>
          <w:color w:val="000000"/>
          <w:kern w:val="0"/>
          <w:sz w:val="28"/>
          <w:szCs w:val="28"/>
          <w:lang w:val="en-GB"/>
          <w14:ligatures w14:val="none"/>
        </w:rPr>
        <w:t>Mandamus</w:t>
      </w:r>
      <w:r w:rsidR="00E33207" w:rsidRPr="0083722D">
        <w:rPr>
          <w:rFonts w:ascii="Bookman Old Style" w:eastAsia="Times New Roman" w:hAnsi="Bookman Old Style"/>
          <w:color w:val="000000"/>
          <w:kern w:val="0"/>
          <w:sz w:val="28"/>
          <w:szCs w:val="28"/>
          <w14:ligatures w14:val="none"/>
        </w:rPr>
        <w:t>. Σε μια τέτοια περίπτωση η μόνη υπάρχουσα θεραπεία είναι αυτή της προσφυγής δυνάμει του άρθρου 146 του Συντάγματος. (</w:t>
      </w:r>
      <w:proofErr w:type="spellStart"/>
      <w:r w:rsidR="00E33207" w:rsidRPr="0083722D">
        <w:rPr>
          <w:rFonts w:ascii="Bookman Old Style" w:eastAsia="Times New Roman" w:hAnsi="Bookman Old Style"/>
          <w:color w:val="000000"/>
          <w:kern w:val="0"/>
          <w:sz w:val="28"/>
          <w:szCs w:val="28"/>
          <w14:ligatures w14:val="none"/>
        </w:rPr>
        <w:t>βλ</w:t>
      </w:r>
      <w:proofErr w:type="spellEnd"/>
      <w:r w:rsidR="00E33207" w:rsidRPr="0083722D">
        <w:rPr>
          <w:rFonts w:ascii="Bookman Old Style" w:eastAsia="Times New Roman" w:hAnsi="Bookman Old Style"/>
          <w:color w:val="000000"/>
          <w:kern w:val="0"/>
          <w:sz w:val="28"/>
          <w:szCs w:val="28"/>
          <w14:ligatures w14:val="none"/>
        </w:rPr>
        <w:t xml:space="preserve"> </w:t>
      </w:r>
      <w:r w:rsidR="00E33207" w:rsidRPr="0083722D">
        <w:rPr>
          <w:rFonts w:ascii="Bookman Old Style" w:eastAsia="Times New Roman" w:hAnsi="Bookman Old Style"/>
          <w:b/>
          <w:bCs/>
          <w:color w:val="000000"/>
          <w:kern w:val="0"/>
          <w:sz w:val="28"/>
          <w:szCs w:val="28"/>
          <w:lang w:val="en-GB"/>
          <w14:ligatures w14:val="none"/>
        </w:rPr>
        <w:t>In</w:t>
      </w:r>
      <w:r w:rsidR="00E33207" w:rsidRPr="0083722D">
        <w:rPr>
          <w:rFonts w:ascii="Bookman Old Style" w:eastAsia="Times New Roman" w:hAnsi="Bookman Old Style"/>
          <w:b/>
          <w:bCs/>
          <w:color w:val="000000"/>
          <w:kern w:val="0"/>
          <w:sz w:val="28"/>
          <w:szCs w:val="28"/>
          <w14:ligatures w14:val="none"/>
        </w:rPr>
        <w:t xml:space="preserve"> </w:t>
      </w:r>
      <w:r w:rsidR="00E33207" w:rsidRPr="0083722D">
        <w:rPr>
          <w:rFonts w:ascii="Bookman Old Style" w:eastAsia="Times New Roman" w:hAnsi="Bookman Old Style"/>
          <w:b/>
          <w:bCs/>
          <w:color w:val="000000"/>
          <w:kern w:val="0"/>
          <w:sz w:val="28"/>
          <w:szCs w:val="28"/>
          <w:lang w:val="en-GB"/>
          <w14:ligatures w14:val="none"/>
        </w:rPr>
        <w:t>re</w:t>
      </w:r>
      <w:r w:rsidR="00E33207" w:rsidRPr="0083722D">
        <w:rPr>
          <w:rFonts w:ascii="Bookman Old Style" w:eastAsia="Times New Roman" w:hAnsi="Bookman Old Style"/>
          <w:b/>
          <w:bCs/>
          <w:color w:val="000000"/>
          <w:kern w:val="0"/>
          <w:sz w:val="28"/>
          <w:szCs w:val="28"/>
          <w14:ligatures w14:val="none"/>
        </w:rPr>
        <w:t xml:space="preserve"> </w:t>
      </w:r>
      <w:proofErr w:type="spellStart"/>
      <w:r w:rsidR="00E33207" w:rsidRPr="0083722D">
        <w:rPr>
          <w:rFonts w:ascii="Bookman Old Style" w:eastAsia="Times New Roman" w:hAnsi="Bookman Old Style"/>
          <w:b/>
          <w:bCs/>
          <w:color w:val="000000"/>
          <w:kern w:val="0"/>
          <w:sz w:val="28"/>
          <w:szCs w:val="28"/>
          <w:lang w:val="en-GB"/>
          <w14:ligatures w14:val="none"/>
        </w:rPr>
        <w:t>Moschatos</w:t>
      </w:r>
      <w:proofErr w:type="spellEnd"/>
      <w:r w:rsidR="00E33207" w:rsidRPr="0083722D">
        <w:rPr>
          <w:rFonts w:ascii="Bookman Old Style" w:eastAsia="Times New Roman" w:hAnsi="Bookman Old Style"/>
          <w:b/>
          <w:bCs/>
          <w:color w:val="000000"/>
          <w:kern w:val="0"/>
          <w:sz w:val="28"/>
          <w:szCs w:val="28"/>
          <w14:ligatures w14:val="none"/>
        </w:rPr>
        <w:t xml:space="preserve"> (1985) 1 </w:t>
      </w:r>
      <w:r w:rsidR="00E33207" w:rsidRPr="0083722D">
        <w:rPr>
          <w:rFonts w:ascii="Bookman Old Style" w:eastAsia="Times New Roman" w:hAnsi="Bookman Old Style"/>
          <w:b/>
          <w:bCs/>
          <w:color w:val="000000"/>
          <w:kern w:val="0"/>
          <w:sz w:val="28"/>
          <w:szCs w:val="28"/>
          <w:lang w:val="en-GB"/>
          <w14:ligatures w14:val="none"/>
        </w:rPr>
        <w:t>C</w:t>
      </w:r>
      <w:r w:rsidR="00E33207" w:rsidRPr="0083722D">
        <w:rPr>
          <w:rFonts w:ascii="Bookman Old Style" w:eastAsia="Times New Roman" w:hAnsi="Bookman Old Style"/>
          <w:b/>
          <w:bCs/>
          <w:color w:val="000000"/>
          <w:kern w:val="0"/>
          <w:sz w:val="28"/>
          <w:szCs w:val="28"/>
          <w14:ligatures w14:val="none"/>
        </w:rPr>
        <w:t>.</w:t>
      </w:r>
      <w:r w:rsidR="00E33207" w:rsidRPr="0083722D">
        <w:rPr>
          <w:rFonts w:ascii="Bookman Old Style" w:eastAsia="Times New Roman" w:hAnsi="Bookman Old Style"/>
          <w:b/>
          <w:bCs/>
          <w:color w:val="000000"/>
          <w:kern w:val="0"/>
          <w:sz w:val="28"/>
          <w:szCs w:val="28"/>
          <w:lang w:val="en-GB"/>
          <w14:ligatures w14:val="none"/>
        </w:rPr>
        <w:t>L</w:t>
      </w:r>
      <w:r w:rsidR="00E33207" w:rsidRPr="0083722D">
        <w:rPr>
          <w:rFonts w:ascii="Bookman Old Style" w:eastAsia="Times New Roman" w:hAnsi="Bookman Old Style"/>
          <w:b/>
          <w:bCs/>
          <w:color w:val="000000"/>
          <w:kern w:val="0"/>
          <w:sz w:val="28"/>
          <w:szCs w:val="28"/>
          <w14:ligatures w14:val="none"/>
        </w:rPr>
        <w:t>.</w:t>
      </w:r>
      <w:r w:rsidR="00E33207" w:rsidRPr="0083722D">
        <w:rPr>
          <w:rFonts w:ascii="Bookman Old Style" w:eastAsia="Times New Roman" w:hAnsi="Bookman Old Style"/>
          <w:b/>
          <w:bCs/>
          <w:color w:val="000000"/>
          <w:kern w:val="0"/>
          <w:sz w:val="28"/>
          <w:szCs w:val="28"/>
          <w:lang w:val="en-GB"/>
          <w14:ligatures w14:val="none"/>
        </w:rPr>
        <w:t>R</w:t>
      </w:r>
      <w:r w:rsidR="00E33207" w:rsidRPr="0083722D">
        <w:rPr>
          <w:rFonts w:ascii="Bookman Old Style" w:eastAsia="Times New Roman" w:hAnsi="Bookman Old Style"/>
          <w:b/>
          <w:bCs/>
          <w:color w:val="000000"/>
          <w:kern w:val="0"/>
          <w:sz w:val="28"/>
          <w:szCs w:val="28"/>
          <w14:ligatures w14:val="none"/>
        </w:rPr>
        <w:t>. 381</w:t>
      </w:r>
      <w:r w:rsidR="00E33207" w:rsidRPr="0083722D">
        <w:rPr>
          <w:rFonts w:ascii="Bookman Old Style" w:eastAsia="Times New Roman" w:hAnsi="Bookman Old Style"/>
          <w:color w:val="000000"/>
          <w:kern w:val="0"/>
          <w:sz w:val="28"/>
          <w:szCs w:val="28"/>
          <w14:ligatures w14:val="none"/>
        </w:rPr>
        <w:t xml:space="preserve">). </w:t>
      </w:r>
      <w:r w:rsidR="008E70D3" w:rsidRPr="0083722D">
        <w:rPr>
          <w:rFonts w:ascii="Bookman Old Style" w:eastAsia="Times New Roman" w:hAnsi="Bookman Old Style"/>
          <w:color w:val="000000"/>
          <w:kern w:val="0"/>
          <w:sz w:val="28"/>
          <w:szCs w:val="28"/>
          <w14:ligatures w14:val="none"/>
        </w:rPr>
        <w:t>Κ</w:t>
      </w:r>
      <w:r w:rsidR="00DB7947" w:rsidRPr="0083722D">
        <w:rPr>
          <w:rFonts w:ascii="Bookman Old Style" w:eastAsia="Times New Roman" w:hAnsi="Bookman Old Style"/>
          <w:color w:val="000000"/>
          <w:kern w:val="0"/>
          <w:sz w:val="28"/>
          <w:szCs w:val="28"/>
          <w14:ligatures w14:val="none"/>
        </w:rPr>
        <w:t xml:space="preserve">ατ’ επανάληψη έχει </w:t>
      </w:r>
      <w:r w:rsidR="00B21A9A" w:rsidRPr="0083722D">
        <w:rPr>
          <w:rFonts w:ascii="Bookman Old Style" w:eastAsia="Times New Roman" w:hAnsi="Bookman Old Style"/>
          <w:color w:val="000000"/>
          <w:kern w:val="0"/>
          <w:sz w:val="28"/>
          <w:szCs w:val="28"/>
          <w14:ligatures w14:val="none"/>
        </w:rPr>
        <w:t>αναγνωριστεί</w:t>
      </w:r>
      <w:r w:rsidR="00DB7947" w:rsidRPr="0083722D">
        <w:rPr>
          <w:rFonts w:ascii="Bookman Old Style" w:eastAsia="Times New Roman" w:hAnsi="Bookman Old Style"/>
          <w:color w:val="000000"/>
          <w:kern w:val="0"/>
          <w:sz w:val="28"/>
          <w:szCs w:val="28"/>
          <w14:ligatures w14:val="none"/>
        </w:rPr>
        <w:t xml:space="preserve"> πως </w:t>
      </w:r>
      <w:r w:rsidR="00BD45C3" w:rsidRPr="0083722D">
        <w:rPr>
          <w:rFonts w:ascii="Bookman Old Style" w:eastAsia="Times New Roman" w:hAnsi="Bookman Old Style"/>
          <w:color w:val="000000"/>
          <w:kern w:val="0"/>
          <w:sz w:val="28"/>
          <w:szCs w:val="28"/>
          <w14:ligatures w14:val="none"/>
        </w:rPr>
        <w:t xml:space="preserve">η </w:t>
      </w:r>
      <w:r w:rsidR="00FC2927" w:rsidRPr="0083722D">
        <w:rPr>
          <w:rFonts w:ascii="Bookman Old Style" w:eastAsia="Times New Roman" w:hAnsi="Bookman Old Style"/>
          <w:color w:val="000000"/>
          <w:kern w:val="0"/>
          <w:sz w:val="28"/>
          <w:szCs w:val="28"/>
          <w14:ligatures w14:val="none"/>
        </w:rPr>
        <w:t xml:space="preserve">παράλειψη οφειλόμενης νόμιμης ενέργειας, είναι δυνατόν να θεμελιώσει </w:t>
      </w:r>
      <w:r w:rsidR="00BD45C3" w:rsidRPr="0083722D">
        <w:rPr>
          <w:rFonts w:ascii="Bookman Old Style" w:eastAsia="Times New Roman" w:hAnsi="Bookman Old Style"/>
          <w:color w:val="000000"/>
          <w:kern w:val="0"/>
          <w:sz w:val="28"/>
          <w:szCs w:val="28"/>
          <w14:ligatures w14:val="none"/>
        </w:rPr>
        <w:t>δικαίωμα</w:t>
      </w:r>
      <w:r w:rsidR="00FC2927" w:rsidRPr="0083722D">
        <w:rPr>
          <w:rFonts w:ascii="Bookman Old Style" w:eastAsia="Times New Roman" w:hAnsi="Bookman Old Style"/>
          <w:color w:val="000000"/>
          <w:kern w:val="0"/>
          <w:sz w:val="28"/>
          <w:szCs w:val="28"/>
          <w14:ligatures w14:val="none"/>
        </w:rPr>
        <w:t xml:space="preserve"> προσφυγής</w:t>
      </w:r>
      <w:r w:rsidR="00E33207" w:rsidRPr="0083722D">
        <w:rPr>
          <w:rFonts w:ascii="Bookman Old Style" w:eastAsia="Times New Roman" w:hAnsi="Bookman Old Style"/>
          <w:color w:val="000000"/>
          <w:kern w:val="0"/>
          <w:sz w:val="28"/>
          <w:szCs w:val="28"/>
          <w14:ligatures w14:val="none"/>
        </w:rPr>
        <w:t xml:space="preserve"> δυνάμει του άρθρου 146 του Συντάγματος</w:t>
      </w:r>
      <w:r w:rsidR="00D56A19" w:rsidRPr="0083722D">
        <w:rPr>
          <w:rFonts w:ascii="Bookman Old Style" w:eastAsia="Times New Roman" w:hAnsi="Bookman Old Style"/>
          <w:color w:val="000000"/>
          <w:kern w:val="0"/>
          <w:sz w:val="28"/>
          <w:szCs w:val="28"/>
          <w14:ligatures w14:val="none"/>
        </w:rPr>
        <w:t xml:space="preserve">. </w:t>
      </w:r>
      <w:r w:rsidR="00E33207" w:rsidRPr="0083722D">
        <w:rPr>
          <w:rFonts w:ascii="Bookman Old Style" w:eastAsia="Times New Roman" w:hAnsi="Bookman Old Style"/>
          <w:color w:val="000000"/>
          <w:kern w:val="0"/>
          <w:sz w:val="28"/>
          <w:szCs w:val="28"/>
          <w14:ligatures w14:val="none"/>
        </w:rPr>
        <w:t>Η</w:t>
      </w:r>
      <w:r w:rsidR="00D56A19" w:rsidRPr="0083722D">
        <w:rPr>
          <w:rFonts w:ascii="Bookman Old Style" w:eastAsia="Times New Roman" w:hAnsi="Bookman Old Style"/>
          <w:color w:val="000000"/>
          <w:kern w:val="0"/>
          <w:sz w:val="28"/>
          <w:szCs w:val="28"/>
          <w14:ligatures w14:val="none"/>
        </w:rPr>
        <w:t xml:space="preserve"> αποχή από την άσκηση της διακριτικής εξουσίας συνιστά παράβαση νόμου, επειδή αποτελεί παράλειψη οφειλόμενης ενέργειας (βλ.</w:t>
      </w:r>
      <w:r w:rsidR="008455AB" w:rsidRPr="008455AB">
        <w:rPr>
          <w:rFonts w:ascii="Bookman Old Style" w:eastAsia="Times New Roman" w:hAnsi="Bookman Old Style"/>
          <w:color w:val="000000"/>
          <w:kern w:val="0"/>
          <w:sz w:val="28"/>
          <w:szCs w:val="28"/>
          <w14:ligatures w14:val="none"/>
        </w:rPr>
        <w:t xml:space="preserve"> </w:t>
      </w:r>
      <w:r w:rsidR="00D56A19" w:rsidRPr="0083722D">
        <w:rPr>
          <w:rFonts w:ascii="Bookman Old Style" w:hAnsi="Bookman Old Style"/>
          <w:b/>
          <w:bCs/>
          <w:color w:val="000000"/>
          <w:sz w:val="28"/>
          <w:szCs w:val="28"/>
        </w:rPr>
        <w:t>Μιχ. Δ. Στασινόπουλου, Δίκαιον των Διοικητικών Πράξεων, Έκδοση 1951, σελ. 328,</w:t>
      </w:r>
      <w:r w:rsidR="00D56A19" w:rsidRPr="0083722D">
        <w:rPr>
          <w:rFonts w:ascii="Bookman Old Style" w:eastAsia="Times New Roman" w:hAnsi="Bookman Old Style"/>
          <w:color w:val="000000"/>
          <w:kern w:val="0"/>
          <w:sz w:val="28"/>
          <w:szCs w:val="28"/>
          <w14:ligatures w14:val="none"/>
        </w:rPr>
        <w:t xml:space="preserve"> </w:t>
      </w:r>
      <w:r w:rsidR="00093773" w:rsidRPr="0083722D">
        <w:rPr>
          <w:rFonts w:ascii="Bookman Old Style" w:eastAsia="Times New Roman" w:hAnsi="Bookman Old Style"/>
          <w:b/>
          <w:bCs/>
          <w:color w:val="000000"/>
          <w:kern w:val="0"/>
          <w:sz w:val="28"/>
          <w:szCs w:val="28"/>
          <w14:ligatures w14:val="none"/>
        </w:rPr>
        <w:t xml:space="preserve">Χαράλαμπος </w:t>
      </w:r>
      <w:proofErr w:type="spellStart"/>
      <w:r w:rsidR="00E33207" w:rsidRPr="0083722D">
        <w:rPr>
          <w:rFonts w:ascii="Bookman Old Style" w:eastAsia="Times New Roman" w:hAnsi="Bookman Old Style"/>
          <w:b/>
          <w:bCs/>
          <w:color w:val="000000"/>
          <w:kern w:val="0"/>
          <w:sz w:val="28"/>
          <w:szCs w:val="28"/>
          <w14:ligatures w14:val="none"/>
        </w:rPr>
        <w:t>Παχίπης</w:t>
      </w:r>
      <w:proofErr w:type="spellEnd"/>
      <w:r w:rsidR="00E33207" w:rsidRPr="0083722D">
        <w:rPr>
          <w:rFonts w:ascii="Bookman Old Style" w:eastAsia="Times New Roman" w:hAnsi="Bookman Old Style"/>
          <w:b/>
          <w:bCs/>
          <w:color w:val="000000"/>
          <w:kern w:val="0"/>
          <w:sz w:val="28"/>
          <w:szCs w:val="28"/>
          <w14:ligatures w14:val="none"/>
        </w:rPr>
        <w:t xml:space="preserve"> </w:t>
      </w:r>
      <w:r w:rsidR="00E33207" w:rsidRPr="0083722D">
        <w:rPr>
          <w:rFonts w:ascii="Bookman Old Style" w:eastAsia="Times New Roman" w:hAnsi="Bookman Old Style"/>
          <w:b/>
          <w:bCs/>
          <w:color w:val="000000"/>
          <w:kern w:val="0"/>
          <w:sz w:val="28"/>
          <w:szCs w:val="28"/>
          <w:lang w:val="en-GB"/>
          <w14:ligatures w14:val="none"/>
        </w:rPr>
        <w:t>v</w:t>
      </w:r>
      <w:r w:rsidR="00E33207" w:rsidRPr="0083722D">
        <w:rPr>
          <w:rFonts w:ascii="Bookman Old Style" w:eastAsia="Times New Roman" w:hAnsi="Bookman Old Style"/>
          <w:b/>
          <w:bCs/>
          <w:color w:val="000000"/>
          <w:kern w:val="0"/>
          <w:sz w:val="28"/>
          <w:szCs w:val="28"/>
          <w14:ligatures w14:val="none"/>
        </w:rPr>
        <w:t xml:space="preserve">. Αρχή </w:t>
      </w:r>
      <w:r w:rsidR="008E70D3" w:rsidRPr="0083722D">
        <w:rPr>
          <w:rFonts w:ascii="Bookman Old Style" w:eastAsia="Times New Roman" w:hAnsi="Bookman Old Style"/>
          <w:b/>
          <w:bCs/>
          <w:color w:val="000000"/>
          <w:kern w:val="0"/>
          <w:sz w:val="28"/>
          <w:szCs w:val="28"/>
          <w14:ligatures w14:val="none"/>
        </w:rPr>
        <w:t>Τηλεπικοινωνιών</w:t>
      </w:r>
      <w:r w:rsidR="00E33207" w:rsidRPr="0083722D">
        <w:rPr>
          <w:rFonts w:ascii="Bookman Old Style" w:eastAsia="Times New Roman" w:hAnsi="Bookman Old Style"/>
          <w:b/>
          <w:bCs/>
          <w:color w:val="000000"/>
          <w:kern w:val="0"/>
          <w:sz w:val="28"/>
          <w:szCs w:val="28"/>
          <w14:ligatures w14:val="none"/>
        </w:rPr>
        <w:t xml:space="preserve"> Κύπρου</w:t>
      </w:r>
      <w:r w:rsidR="00093773" w:rsidRPr="0083722D">
        <w:rPr>
          <w:rFonts w:ascii="Bookman Old Style" w:eastAsia="Times New Roman" w:hAnsi="Bookman Old Style"/>
          <w:b/>
          <w:bCs/>
          <w:color w:val="000000"/>
          <w:kern w:val="0"/>
          <w:sz w:val="28"/>
          <w:szCs w:val="28"/>
          <w14:ligatures w14:val="none"/>
        </w:rPr>
        <w:t>,</w:t>
      </w:r>
      <w:r w:rsidR="00E33207" w:rsidRPr="0083722D">
        <w:rPr>
          <w:rFonts w:ascii="Bookman Old Style" w:eastAsia="Times New Roman" w:hAnsi="Bookman Old Style"/>
          <w:b/>
          <w:bCs/>
          <w:color w:val="000000"/>
          <w:kern w:val="0"/>
          <w:sz w:val="28"/>
          <w:szCs w:val="28"/>
          <w14:ligatures w14:val="none"/>
        </w:rPr>
        <w:t xml:space="preserve"> Υποθ</w:t>
      </w:r>
      <w:r w:rsidR="00093773" w:rsidRPr="0083722D">
        <w:rPr>
          <w:rFonts w:ascii="Bookman Old Style" w:eastAsia="Times New Roman" w:hAnsi="Bookman Old Style"/>
          <w:b/>
          <w:bCs/>
          <w:color w:val="000000"/>
          <w:kern w:val="0"/>
          <w:sz w:val="28"/>
          <w:szCs w:val="28"/>
          <w14:ligatures w14:val="none"/>
        </w:rPr>
        <w:t>.</w:t>
      </w:r>
      <w:r w:rsidR="00E33207" w:rsidRPr="0083722D">
        <w:rPr>
          <w:rFonts w:ascii="Bookman Old Style" w:eastAsia="Times New Roman" w:hAnsi="Bookman Old Style"/>
          <w:b/>
          <w:bCs/>
          <w:color w:val="000000"/>
          <w:kern w:val="0"/>
          <w:sz w:val="28"/>
          <w:szCs w:val="28"/>
          <w14:ligatures w14:val="none"/>
        </w:rPr>
        <w:t xml:space="preserve"> </w:t>
      </w:r>
      <w:proofErr w:type="spellStart"/>
      <w:r w:rsidR="00E33207" w:rsidRPr="0083722D">
        <w:rPr>
          <w:rFonts w:ascii="Bookman Old Style" w:eastAsia="Times New Roman" w:hAnsi="Bookman Old Style"/>
          <w:b/>
          <w:bCs/>
          <w:color w:val="000000"/>
          <w:kern w:val="0"/>
          <w:sz w:val="28"/>
          <w:szCs w:val="28"/>
          <w14:ligatures w14:val="none"/>
        </w:rPr>
        <w:t>Αρ</w:t>
      </w:r>
      <w:proofErr w:type="spellEnd"/>
      <w:r w:rsidR="00E33207" w:rsidRPr="0083722D">
        <w:rPr>
          <w:rFonts w:ascii="Bookman Old Style" w:eastAsia="Times New Roman" w:hAnsi="Bookman Old Style"/>
          <w:b/>
          <w:bCs/>
          <w:color w:val="000000"/>
          <w:kern w:val="0"/>
          <w:sz w:val="28"/>
          <w:szCs w:val="28"/>
          <w14:ligatures w14:val="none"/>
        </w:rPr>
        <w:t>. 1785</w:t>
      </w:r>
      <w:r w:rsidR="00093773" w:rsidRPr="0083722D">
        <w:rPr>
          <w:rFonts w:ascii="Bookman Old Style" w:eastAsia="Times New Roman" w:hAnsi="Bookman Old Style"/>
          <w:b/>
          <w:bCs/>
          <w:color w:val="000000"/>
          <w:kern w:val="0"/>
          <w:sz w:val="28"/>
          <w:szCs w:val="28"/>
          <w14:ligatures w14:val="none"/>
        </w:rPr>
        <w:t>/</w:t>
      </w:r>
      <w:r w:rsidR="00E33207" w:rsidRPr="0083722D">
        <w:rPr>
          <w:rFonts w:ascii="Bookman Old Style" w:eastAsia="Times New Roman" w:hAnsi="Bookman Old Style"/>
          <w:b/>
          <w:bCs/>
          <w:color w:val="000000"/>
          <w:kern w:val="0"/>
          <w:sz w:val="28"/>
          <w:szCs w:val="28"/>
          <w14:ligatures w14:val="none"/>
        </w:rPr>
        <w:t xml:space="preserve">2007 </w:t>
      </w:r>
      <w:proofErr w:type="spellStart"/>
      <w:r w:rsidR="00E33207" w:rsidRPr="0083722D">
        <w:rPr>
          <w:rFonts w:ascii="Bookman Old Style" w:eastAsia="Times New Roman" w:hAnsi="Bookman Old Style"/>
          <w:b/>
          <w:bCs/>
          <w:color w:val="000000"/>
          <w:kern w:val="0"/>
          <w:sz w:val="28"/>
          <w:szCs w:val="28"/>
          <w14:ligatures w14:val="none"/>
        </w:rPr>
        <w:t>ημερ</w:t>
      </w:r>
      <w:proofErr w:type="spellEnd"/>
      <w:r w:rsidR="00E33207" w:rsidRPr="0083722D">
        <w:rPr>
          <w:rFonts w:ascii="Bookman Old Style" w:eastAsia="Times New Roman" w:hAnsi="Bookman Old Style"/>
          <w:b/>
          <w:bCs/>
          <w:color w:val="000000"/>
          <w:kern w:val="0"/>
          <w:sz w:val="28"/>
          <w:szCs w:val="28"/>
          <w14:ligatures w14:val="none"/>
        </w:rPr>
        <w:t>. 26.01.2010</w:t>
      </w:r>
      <w:r w:rsidR="00E33207" w:rsidRPr="0083722D">
        <w:rPr>
          <w:rFonts w:ascii="Bookman Old Style" w:eastAsia="Times New Roman" w:hAnsi="Bookman Old Style"/>
          <w:color w:val="000000"/>
          <w:kern w:val="0"/>
          <w:sz w:val="28"/>
          <w:szCs w:val="28"/>
          <w14:ligatures w14:val="none"/>
        </w:rPr>
        <w:t xml:space="preserve"> και </w:t>
      </w:r>
      <w:r w:rsidR="00E33207" w:rsidRPr="0083722D">
        <w:rPr>
          <w:rFonts w:ascii="Bookman Old Style" w:eastAsia="Times New Roman" w:hAnsi="Bookman Old Style"/>
          <w:b/>
          <w:bCs/>
          <w:color w:val="000000"/>
          <w:kern w:val="0"/>
          <w:sz w:val="28"/>
          <w:szCs w:val="28"/>
          <w14:ligatures w14:val="none"/>
        </w:rPr>
        <w:t>Νίκου Χαραλάμπους,</w:t>
      </w:r>
      <w:r w:rsidR="00E33207" w:rsidRPr="0083722D">
        <w:rPr>
          <w:rFonts w:ascii="Bookman Old Style" w:eastAsia="Times New Roman" w:hAnsi="Bookman Old Style"/>
          <w:color w:val="000000"/>
          <w:kern w:val="0"/>
          <w:sz w:val="28"/>
          <w:szCs w:val="28"/>
          <w14:ligatures w14:val="none"/>
        </w:rPr>
        <w:t xml:space="preserve"> </w:t>
      </w:r>
      <w:r w:rsidR="00E33207" w:rsidRPr="0083722D">
        <w:rPr>
          <w:rFonts w:ascii="Bookman Old Style" w:eastAsia="Times New Roman" w:hAnsi="Bookman Old Style"/>
          <w:b/>
          <w:bCs/>
          <w:color w:val="000000"/>
          <w:kern w:val="0"/>
          <w:sz w:val="28"/>
          <w:szCs w:val="28"/>
          <w14:ligatures w14:val="none"/>
        </w:rPr>
        <w:t>Η Δράση και ο έλεγχος της Διοίκησης (2</w:t>
      </w:r>
      <w:r w:rsidR="00E33207" w:rsidRPr="0083722D">
        <w:rPr>
          <w:rFonts w:ascii="Bookman Old Style" w:eastAsia="Times New Roman" w:hAnsi="Bookman Old Style"/>
          <w:b/>
          <w:bCs/>
          <w:color w:val="000000"/>
          <w:kern w:val="0"/>
          <w:sz w:val="28"/>
          <w:szCs w:val="28"/>
          <w:vertAlign w:val="superscript"/>
          <w14:ligatures w14:val="none"/>
        </w:rPr>
        <w:t>η</w:t>
      </w:r>
      <w:r w:rsidR="00E33207" w:rsidRPr="0083722D">
        <w:rPr>
          <w:rFonts w:ascii="Bookman Old Style" w:eastAsia="Times New Roman" w:hAnsi="Bookman Old Style"/>
          <w:b/>
          <w:bCs/>
          <w:color w:val="000000"/>
          <w:kern w:val="0"/>
          <w:sz w:val="28"/>
          <w:szCs w:val="28"/>
          <w14:ligatures w14:val="none"/>
        </w:rPr>
        <w:t xml:space="preserve"> έκδοση)</w:t>
      </w:r>
      <w:r w:rsidR="00E33207" w:rsidRPr="0083722D">
        <w:rPr>
          <w:rFonts w:ascii="Bookman Old Style" w:eastAsia="Times New Roman" w:hAnsi="Bookman Old Style"/>
          <w:color w:val="000000"/>
          <w:kern w:val="0"/>
          <w:sz w:val="28"/>
          <w:szCs w:val="28"/>
          <w14:ligatures w14:val="none"/>
        </w:rPr>
        <w:t xml:space="preserve"> </w:t>
      </w:r>
      <w:r w:rsidR="00E33207" w:rsidRPr="0083722D">
        <w:rPr>
          <w:rFonts w:ascii="Bookman Old Style" w:eastAsia="Times New Roman" w:hAnsi="Bookman Old Style"/>
          <w:b/>
          <w:bCs/>
          <w:color w:val="000000"/>
          <w:kern w:val="0"/>
          <w:sz w:val="28"/>
          <w:szCs w:val="28"/>
          <w14:ligatures w14:val="none"/>
        </w:rPr>
        <w:t>σελ. 89-94.</w:t>
      </w:r>
      <w:r w:rsidR="00FC2927" w:rsidRPr="0083722D">
        <w:rPr>
          <w:rFonts w:ascii="Bookman Old Style" w:eastAsia="Times New Roman" w:hAnsi="Bookman Old Style"/>
          <w:color w:val="000000"/>
          <w:kern w:val="0"/>
          <w:sz w:val="28"/>
          <w:szCs w:val="28"/>
          <w14:ligatures w14:val="none"/>
        </w:rPr>
        <w:t xml:space="preserve"> </w:t>
      </w:r>
    </w:p>
    <w:p w14:paraId="65F3D149" w14:textId="20D94175" w:rsidR="004D650F" w:rsidRPr="0083722D" w:rsidRDefault="004D650F" w:rsidP="00F019DD">
      <w:pPr>
        <w:spacing w:before="100" w:beforeAutospacing="1" w:after="100" w:afterAutospacing="1" w:line="360" w:lineRule="auto"/>
        <w:ind w:firstLine="709"/>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Ενόψει των πιο πάνω</w:t>
      </w:r>
      <w:r w:rsidR="00093773" w:rsidRPr="0083722D">
        <w:rPr>
          <w:rFonts w:ascii="Bookman Old Style" w:eastAsia="Times New Roman" w:hAnsi="Bookman Old Style"/>
          <w:color w:val="000000"/>
          <w:kern w:val="0"/>
          <w:sz w:val="28"/>
          <w:szCs w:val="28"/>
          <w14:ligatures w14:val="none"/>
        </w:rPr>
        <w:t>,</w:t>
      </w:r>
      <w:r w:rsidRPr="0083722D">
        <w:rPr>
          <w:rFonts w:ascii="Bookman Old Style" w:eastAsia="Times New Roman" w:hAnsi="Bookman Old Style"/>
          <w:color w:val="000000"/>
          <w:kern w:val="0"/>
          <w:sz w:val="28"/>
          <w:szCs w:val="28"/>
          <w14:ligatures w14:val="none"/>
        </w:rPr>
        <w:t xml:space="preserve"> η Αίτηση </w:t>
      </w:r>
      <w:r w:rsidR="008E70D3" w:rsidRPr="0083722D">
        <w:rPr>
          <w:rFonts w:ascii="Bookman Old Style" w:eastAsia="Times New Roman" w:hAnsi="Bookman Old Style"/>
          <w:color w:val="000000"/>
          <w:kern w:val="0"/>
          <w:sz w:val="28"/>
          <w:szCs w:val="28"/>
          <w14:ligatures w14:val="none"/>
        </w:rPr>
        <w:t>απορρίπτεται</w:t>
      </w:r>
      <w:r w:rsidRPr="0083722D">
        <w:rPr>
          <w:rFonts w:ascii="Bookman Old Style" w:eastAsia="Times New Roman" w:hAnsi="Bookman Old Style"/>
          <w:color w:val="000000"/>
          <w:kern w:val="0"/>
          <w:sz w:val="28"/>
          <w:szCs w:val="28"/>
          <w14:ligatures w14:val="none"/>
        </w:rPr>
        <w:t>.</w:t>
      </w:r>
    </w:p>
    <w:p w14:paraId="108F95A2" w14:textId="77777777" w:rsidR="00F019DD" w:rsidRDefault="00F019DD" w:rsidP="00F019DD">
      <w:pPr>
        <w:spacing w:before="100" w:beforeAutospacing="1" w:after="100" w:afterAutospacing="1" w:line="360" w:lineRule="auto"/>
        <w:ind w:firstLine="709"/>
        <w:jc w:val="both"/>
        <w:rPr>
          <w:rFonts w:ascii="Bookman Old Style" w:eastAsia="Times New Roman" w:hAnsi="Bookman Old Style"/>
          <w:color w:val="000000"/>
          <w:kern w:val="0"/>
          <w:sz w:val="28"/>
          <w:szCs w:val="28"/>
          <w14:ligatures w14:val="none"/>
        </w:rPr>
      </w:pPr>
    </w:p>
    <w:p w14:paraId="316B682A" w14:textId="77777777" w:rsidR="008455AB" w:rsidRDefault="008455AB" w:rsidP="00F019DD">
      <w:pPr>
        <w:spacing w:before="100" w:beforeAutospacing="1" w:after="100" w:afterAutospacing="1" w:line="360" w:lineRule="auto"/>
        <w:ind w:firstLine="709"/>
        <w:jc w:val="both"/>
        <w:rPr>
          <w:rFonts w:ascii="Bookman Old Style" w:eastAsia="Times New Roman" w:hAnsi="Bookman Old Style"/>
          <w:color w:val="000000"/>
          <w:kern w:val="0"/>
          <w:sz w:val="28"/>
          <w:szCs w:val="28"/>
          <w14:ligatures w14:val="none"/>
        </w:rPr>
      </w:pPr>
    </w:p>
    <w:p w14:paraId="77FEDC81" w14:textId="77777777" w:rsidR="008455AB" w:rsidRPr="0083722D" w:rsidRDefault="008455AB" w:rsidP="00F019DD">
      <w:pPr>
        <w:spacing w:before="100" w:beforeAutospacing="1" w:after="100" w:afterAutospacing="1" w:line="360" w:lineRule="auto"/>
        <w:ind w:firstLine="709"/>
        <w:jc w:val="both"/>
        <w:rPr>
          <w:rFonts w:ascii="Bookman Old Style" w:eastAsia="Times New Roman" w:hAnsi="Bookman Old Style"/>
          <w:color w:val="000000"/>
          <w:kern w:val="0"/>
          <w:sz w:val="28"/>
          <w:szCs w:val="28"/>
          <w14:ligatures w14:val="none"/>
        </w:rPr>
      </w:pPr>
    </w:p>
    <w:p w14:paraId="22192EEA" w14:textId="4C717431" w:rsidR="00F019DD" w:rsidRPr="0083722D" w:rsidRDefault="00F019DD" w:rsidP="00F019DD">
      <w:pPr>
        <w:spacing w:before="100" w:beforeAutospacing="1" w:after="100" w:afterAutospacing="1" w:line="360" w:lineRule="auto"/>
        <w:ind w:firstLine="709"/>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t>Α. ΔΑΥΙΔ, Δ.</w:t>
      </w:r>
    </w:p>
    <w:p w14:paraId="44C9C2A1" w14:textId="292ACD7C" w:rsidR="00F019DD" w:rsidRPr="0083722D" w:rsidRDefault="00F019DD" w:rsidP="00F019DD">
      <w:pPr>
        <w:spacing w:before="100" w:beforeAutospacing="1" w:after="100" w:afterAutospacing="1" w:line="360" w:lineRule="auto"/>
        <w:jc w:val="both"/>
        <w:rPr>
          <w:rFonts w:ascii="Bookman Old Style" w:eastAsia="Times New Roman" w:hAnsi="Bookman Old Style"/>
          <w:color w:val="000000"/>
          <w:kern w:val="0"/>
          <w:sz w:val="28"/>
          <w:szCs w:val="28"/>
          <w14:ligatures w14:val="none"/>
        </w:rPr>
      </w:pPr>
    </w:p>
    <w:p w14:paraId="6FC44C2F" w14:textId="443FC4DD" w:rsidR="00F019DD" w:rsidRPr="0083722D" w:rsidRDefault="00F019DD" w:rsidP="00F019DD">
      <w:pPr>
        <w:spacing w:before="100" w:beforeAutospacing="1" w:after="100" w:afterAutospacing="1" w:line="360" w:lineRule="auto"/>
        <w:ind w:firstLine="709"/>
        <w:jc w:val="both"/>
        <w:rPr>
          <w:rFonts w:ascii="Bookman Old Style" w:eastAsia="Times New Roman" w:hAnsi="Bookman Old Style"/>
          <w:color w:val="000000"/>
          <w:kern w:val="0"/>
          <w:sz w:val="28"/>
          <w:szCs w:val="28"/>
          <w14:ligatures w14:val="none"/>
        </w:rPr>
      </w:pP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r w:rsidRPr="0083722D">
        <w:rPr>
          <w:rFonts w:ascii="Bookman Old Style" w:eastAsia="Times New Roman" w:hAnsi="Bookman Old Style"/>
          <w:color w:val="000000"/>
          <w:kern w:val="0"/>
          <w:sz w:val="28"/>
          <w:szCs w:val="28"/>
          <w14:ligatures w14:val="none"/>
        </w:rPr>
        <w:tab/>
      </w:r>
    </w:p>
    <w:p w14:paraId="41F930F6" w14:textId="77777777" w:rsidR="00F019DD" w:rsidRPr="0083722D" w:rsidRDefault="00F019DD" w:rsidP="00F019DD">
      <w:pPr>
        <w:spacing w:before="100" w:beforeAutospacing="1" w:after="100" w:afterAutospacing="1" w:line="360" w:lineRule="auto"/>
        <w:ind w:firstLine="709"/>
        <w:jc w:val="both"/>
        <w:rPr>
          <w:rFonts w:ascii="Bookman Old Style" w:eastAsia="Times New Roman" w:hAnsi="Bookman Old Style"/>
          <w:color w:val="000000"/>
          <w:kern w:val="0"/>
          <w:sz w:val="28"/>
          <w:szCs w:val="28"/>
          <w14:ligatures w14:val="none"/>
        </w:rPr>
      </w:pPr>
    </w:p>
    <w:sectPr w:rsidR="00F019DD" w:rsidRPr="0083722D" w:rsidSect="0057060E">
      <w:headerReference w:type="default" r:id="rId7"/>
      <w:footerReference w:type="default" r:id="rId8"/>
      <w:headerReference w:type="first" r:id="rId9"/>
      <w:pgSz w:w="11906" w:h="16838"/>
      <w:pgMar w:top="1276"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36607" w14:textId="77777777" w:rsidR="00593D9C" w:rsidRDefault="00593D9C" w:rsidP="00E42BA1">
      <w:pPr>
        <w:spacing w:after="0" w:line="240" w:lineRule="auto"/>
      </w:pPr>
      <w:r>
        <w:separator/>
      </w:r>
    </w:p>
  </w:endnote>
  <w:endnote w:type="continuationSeparator" w:id="0">
    <w:p w14:paraId="02065406" w14:textId="77777777" w:rsidR="00593D9C" w:rsidRDefault="00593D9C" w:rsidP="00E4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8F7E" w14:textId="44A25D25" w:rsidR="00E42BA1" w:rsidRDefault="00E42BA1">
    <w:pPr>
      <w:pStyle w:val="Footer"/>
      <w:jc w:val="center"/>
    </w:pPr>
  </w:p>
  <w:p w14:paraId="40706CC4" w14:textId="77777777" w:rsidR="00E42BA1" w:rsidRDefault="00E42B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9C2A" w14:textId="77777777" w:rsidR="00593D9C" w:rsidRDefault="00593D9C" w:rsidP="00E42BA1">
      <w:pPr>
        <w:spacing w:after="0" w:line="240" w:lineRule="auto"/>
      </w:pPr>
      <w:r>
        <w:separator/>
      </w:r>
    </w:p>
  </w:footnote>
  <w:footnote w:type="continuationSeparator" w:id="0">
    <w:p w14:paraId="15ED49EA" w14:textId="77777777" w:rsidR="00593D9C" w:rsidRDefault="00593D9C" w:rsidP="00E4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739639"/>
      <w:docPartObj>
        <w:docPartGallery w:val="Page Numbers (Top of Page)"/>
        <w:docPartUnique/>
      </w:docPartObj>
    </w:sdtPr>
    <w:sdtEndPr>
      <w:rPr>
        <w:noProof/>
      </w:rPr>
    </w:sdtEndPr>
    <w:sdtContent>
      <w:p w14:paraId="42DA7FF4" w14:textId="0C649B96" w:rsidR="00093773" w:rsidRDefault="00093773">
        <w:pPr>
          <w:pStyle w:val="Header"/>
          <w:jc w:val="center"/>
        </w:pPr>
        <w:r>
          <w:fldChar w:fldCharType="begin"/>
        </w:r>
        <w:r>
          <w:instrText xml:space="preserve"> PAGE   \* MERGEFORMAT </w:instrText>
        </w:r>
        <w:r>
          <w:fldChar w:fldCharType="separate"/>
        </w:r>
        <w:r w:rsidR="00F93B9A">
          <w:rPr>
            <w:noProof/>
          </w:rPr>
          <w:t>12</w:t>
        </w:r>
        <w:r>
          <w:rPr>
            <w:noProof/>
          </w:rPr>
          <w:fldChar w:fldCharType="end"/>
        </w:r>
      </w:p>
    </w:sdtContent>
  </w:sdt>
  <w:p w14:paraId="5F0AE099" w14:textId="77777777" w:rsidR="00093773" w:rsidRDefault="000937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8006" w14:textId="47CF2417" w:rsidR="0057060E" w:rsidRDefault="0057060E">
    <w:pPr>
      <w:pStyle w:val="Header"/>
      <w:jc w:val="center"/>
    </w:pPr>
  </w:p>
  <w:p w14:paraId="494F9E8B" w14:textId="77777777" w:rsidR="0057060E" w:rsidRDefault="00570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E7"/>
    <w:rsid w:val="0001121F"/>
    <w:rsid w:val="00037415"/>
    <w:rsid w:val="00077F31"/>
    <w:rsid w:val="00093773"/>
    <w:rsid w:val="000A036A"/>
    <w:rsid w:val="00127813"/>
    <w:rsid w:val="00137BD0"/>
    <w:rsid w:val="001779F7"/>
    <w:rsid w:val="00180FE6"/>
    <w:rsid w:val="001B1F21"/>
    <w:rsid w:val="001D21E3"/>
    <w:rsid w:val="001E4FB8"/>
    <w:rsid w:val="00275958"/>
    <w:rsid w:val="002A47C0"/>
    <w:rsid w:val="002B7BBE"/>
    <w:rsid w:val="00364C4B"/>
    <w:rsid w:val="00446D32"/>
    <w:rsid w:val="004C35C9"/>
    <w:rsid w:val="004D650F"/>
    <w:rsid w:val="00510431"/>
    <w:rsid w:val="0057060E"/>
    <w:rsid w:val="00593D9C"/>
    <w:rsid w:val="005F17F7"/>
    <w:rsid w:val="006372A9"/>
    <w:rsid w:val="006B6E2D"/>
    <w:rsid w:val="007170CA"/>
    <w:rsid w:val="007364EF"/>
    <w:rsid w:val="007F2CBC"/>
    <w:rsid w:val="0083722D"/>
    <w:rsid w:val="008455AB"/>
    <w:rsid w:val="008E70D3"/>
    <w:rsid w:val="008F30E9"/>
    <w:rsid w:val="009129D0"/>
    <w:rsid w:val="0095632F"/>
    <w:rsid w:val="00965E3F"/>
    <w:rsid w:val="009800FD"/>
    <w:rsid w:val="009B62B1"/>
    <w:rsid w:val="009E3D7E"/>
    <w:rsid w:val="00A030F6"/>
    <w:rsid w:val="00A132E7"/>
    <w:rsid w:val="00A408A5"/>
    <w:rsid w:val="00AB1B2A"/>
    <w:rsid w:val="00AB70BF"/>
    <w:rsid w:val="00B21A9A"/>
    <w:rsid w:val="00B4233C"/>
    <w:rsid w:val="00B6417E"/>
    <w:rsid w:val="00B8198F"/>
    <w:rsid w:val="00BD45C3"/>
    <w:rsid w:val="00C07C12"/>
    <w:rsid w:val="00C177D2"/>
    <w:rsid w:val="00C25B64"/>
    <w:rsid w:val="00CE299F"/>
    <w:rsid w:val="00D10CC1"/>
    <w:rsid w:val="00D30C50"/>
    <w:rsid w:val="00D56A19"/>
    <w:rsid w:val="00D81BC6"/>
    <w:rsid w:val="00DB486F"/>
    <w:rsid w:val="00DB7947"/>
    <w:rsid w:val="00E33207"/>
    <w:rsid w:val="00E42BA1"/>
    <w:rsid w:val="00EB6CA7"/>
    <w:rsid w:val="00ED6A51"/>
    <w:rsid w:val="00EF59A9"/>
    <w:rsid w:val="00F019DD"/>
    <w:rsid w:val="00F626E7"/>
    <w:rsid w:val="00F93B9A"/>
    <w:rsid w:val="00FA12E5"/>
    <w:rsid w:val="00FC2927"/>
    <w:rsid w:val="00FD656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052D"/>
  <w15:chartTrackingRefBased/>
  <w15:docId w15:val="{CADE7AA1-BE58-4F86-A84F-7842894D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A1"/>
  </w:style>
  <w:style w:type="paragraph" w:styleId="Footer">
    <w:name w:val="footer"/>
    <w:basedOn w:val="Normal"/>
    <w:link w:val="FooterChar"/>
    <w:uiPriority w:val="99"/>
    <w:unhideWhenUsed/>
    <w:rsid w:val="00E4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A1"/>
  </w:style>
  <w:style w:type="paragraph" w:styleId="ListParagraph">
    <w:name w:val="List Paragraph"/>
    <w:basedOn w:val="Normal"/>
    <w:uiPriority w:val="34"/>
    <w:qFormat/>
    <w:rsid w:val="00570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535">
      <w:bodyDiv w:val="1"/>
      <w:marLeft w:val="0"/>
      <w:marRight w:val="0"/>
      <w:marTop w:val="0"/>
      <w:marBottom w:val="0"/>
      <w:divBdr>
        <w:top w:val="none" w:sz="0" w:space="0" w:color="auto"/>
        <w:left w:val="none" w:sz="0" w:space="0" w:color="auto"/>
        <w:bottom w:val="none" w:sz="0" w:space="0" w:color="auto"/>
        <w:right w:val="none" w:sz="0" w:space="0" w:color="auto"/>
      </w:divBdr>
    </w:div>
    <w:div w:id="392585889">
      <w:bodyDiv w:val="1"/>
      <w:marLeft w:val="0"/>
      <w:marRight w:val="0"/>
      <w:marTop w:val="0"/>
      <w:marBottom w:val="0"/>
      <w:divBdr>
        <w:top w:val="none" w:sz="0" w:space="0" w:color="auto"/>
        <w:left w:val="none" w:sz="0" w:space="0" w:color="auto"/>
        <w:bottom w:val="none" w:sz="0" w:space="0" w:color="auto"/>
        <w:right w:val="none" w:sz="0" w:space="0" w:color="auto"/>
      </w:divBdr>
    </w:div>
    <w:div w:id="1205562831">
      <w:bodyDiv w:val="1"/>
      <w:marLeft w:val="0"/>
      <w:marRight w:val="0"/>
      <w:marTop w:val="0"/>
      <w:marBottom w:val="0"/>
      <w:divBdr>
        <w:top w:val="none" w:sz="0" w:space="0" w:color="auto"/>
        <w:left w:val="none" w:sz="0" w:space="0" w:color="auto"/>
        <w:bottom w:val="none" w:sz="0" w:space="0" w:color="auto"/>
        <w:right w:val="none" w:sz="0" w:space="0" w:color="auto"/>
      </w:divBdr>
    </w:div>
    <w:div w:id="1348173222">
      <w:bodyDiv w:val="1"/>
      <w:marLeft w:val="0"/>
      <w:marRight w:val="0"/>
      <w:marTop w:val="0"/>
      <w:marBottom w:val="0"/>
      <w:divBdr>
        <w:top w:val="none" w:sz="0" w:space="0" w:color="auto"/>
        <w:left w:val="none" w:sz="0" w:space="0" w:color="auto"/>
        <w:bottom w:val="none" w:sz="0" w:space="0" w:color="auto"/>
        <w:right w:val="none" w:sz="0" w:space="0" w:color="auto"/>
      </w:divBdr>
    </w:div>
    <w:div w:id="1402214034">
      <w:bodyDiv w:val="1"/>
      <w:marLeft w:val="0"/>
      <w:marRight w:val="0"/>
      <w:marTop w:val="0"/>
      <w:marBottom w:val="0"/>
      <w:divBdr>
        <w:top w:val="none" w:sz="0" w:space="0" w:color="auto"/>
        <w:left w:val="none" w:sz="0" w:space="0" w:color="auto"/>
        <w:bottom w:val="none" w:sz="0" w:space="0" w:color="auto"/>
        <w:right w:val="none" w:sz="0" w:space="0" w:color="auto"/>
      </w:divBdr>
    </w:div>
    <w:div w:id="1570846134">
      <w:bodyDiv w:val="1"/>
      <w:marLeft w:val="0"/>
      <w:marRight w:val="0"/>
      <w:marTop w:val="0"/>
      <w:marBottom w:val="0"/>
      <w:divBdr>
        <w:top w:val="none" w:sz="0" w:space="0" w:color="auto"/>
        <w:left w:val="none" w:sz="0" w:space="0" w:color="auto"/>
        <w:bottom w:val="none" w:sz="0" w:space="0" w:color="auto"/>
        <w:right w:val="none" w:sz="0" w:space="0" w:color="auto"/>
      </w:divBdr>
    </w:div>
    <w:div w:id="1699548448">
      <w:bodyDiv w:val="1"/>
      <w:marLeft w:val="0"/>
      <w:marRight w:val="0"/>
      <w:marTop w:val="0"/>
      <w:marBottom w:val="0"/>
      <w:divBdr>
        <w:top w:val="none" w:sz="0" w:space="0" w:color="auto"/>
        <w:left w:val="none" w:sz="0" w:space="0" w:color="auto"/>
        <w:bottom w:val="none" w:sz="0" w:space="0" w:color="auto"/>
        <w:right w:val="none" w:sz="0" w:space="0" w:color="auto"/>
      </w:divBdr>
    </w:div>
    <w:div w:id="1762798948">
      <w:bodyDiv w:val="1"/>
      <w:marLeft w:val="0"/>
      <w:marRight w:val="0"/>
      <w:marTop w:val="0"/>
      <w:marBottom w:val="0"/>
      <w:divBdr>
        <w:top w:val="none" w:sz="0" w:space="0" w:color="auto"/>
        <w:left w:val="none" w:sz="0" w:space="0" w:color="auto"/>
        <w:bottom w:val="none" w:sz="0" w:space="0" w:color="auto"/>
        <w:right w:val="none" w:sz="0" w:space="0" w:color="auto"/>
      </w:divBdr>
    </w:div>
    <w:div w:id="20321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B5E1-3D36-4B2F-9798-08052AEF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2540</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David</dc:creator>
  <cp:keywords/>
  <dc:description/>
  <cp:lastModifiedBy>Kakia Zervou</cp:lastModifiedBy>
  <cp:revision>2</cp:revision>
  <cp:lastPrinted>2023-07-10T09:39:00Z</cp:lastPrinted>
  <dcterms:created xsi:type="dcterms:W3CDTF">2023-07-27T11:25:00Z</dcterms:created>
  <dcterms:modified xsi:type="dcterms:W3CDTF">2023-07-27T11:25:00Z</dcterms:modified>
</cp:coreProperties>
</file>